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蚣坝河道县河段管理范围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jc w:val="center"/>
        <w:rPr>
          <w:lang w:val="zh-CN"/>
        </w:rPr>
      </w:pPr>
      <w:r>
        <w:rPr>
          <w:rFonts w:hint="eastAsia"/>
          <w:sz w:val="32"/>
          <w:szCs w:val="32"/>
        </w:rPr>
        <w:t>二〇一九年</w:t>
      </w:r>
      <w:r>
        <w:rPr>
          <w:rFonts w:hint="eastAsia"/>
          <w:sz w:val="32"/>
          <w:szCs w:val="32"/>
          <w:lang w:eastAsia="zh-CN"/>
        </w:rPr>
        <w:t>十二</w:t>
      </w:r>
      <w:r>
        <w:rPr>
          <w:rFonts w:hint="eastAsia"/>
          <w:sz w:val="32"/>
          <w:szCs w:val="32"/>
        </w:rPr>
        <w:t>月</w:t>
      </w:r>
    </w:p>
    <w:p/>
    <w:p/>
    <w:p>
      <w:pPr>
        <w:jc w:val="center"/>
        <w:rPr>
          <w:rFonts w:hint="eastAsia" w:asciiTheme="majorEastAsia" w:hAnsiTheme="majorEastAsia" w:eastAsiaTheme="majorEastAsia"/>
          <w:b/>
          <w:sz w:val="52"/>
          <w:szCs w:val="52"/>
        </w:rPr>
        <w:sectPr>
          <w:pgSz w:w="11906" w:h="16838"/>
          <w:pgMar w:top="1440" w:right="1800" w:bottom="1440" w:left="1800" w:header="851" w:footer="992" w:gutter="0"/>
          <w:pgNumType w:start="1"/>
          <w:cols w:space="425" w:num="1"/>
          <w:docGrid w:type="lines" w:linePitch="312" w:charSpace="0"/>
        </w:sectPr>
      </w:pPr>
    </w:p>
    <w:p>
      <w:pPr>
        <w:jc w:val="center"/>
        <w:rPr>
          <w:rFonts w:hint="eastAsia" w:asciiTheme="majorEastAsia" w:hAnsiTheme="majorEastAsia" w:eastAsiaTheme="majorEastAsia"/>
          <w:b/>
          <w:sz w:val="52"/>
          <w:szCs w:val="52"/>
        </w:rPr>
        <w:sectPr>
          <w:pgSz w:w="11906" w:h="16838"/>
          <w:pgMar w:top="1440" w:right="1800" w:bottom="1440" w:left="1800" w:header="851" w:footer="992" w:gutter="0"/>
          <w:pgNumType w:start="1"/>
          <w:cols w:space="425" w:num="1"/>
          <w:docGrid w:type="lines" w:linePitch="312" w:charSpace="0"/>
        </w:sect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蚣坝河道县河段管理范围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r>
        <w:rPr>
          <w:rFonts w:hint="eastAsia" w:eastAsiaTheme="minorEastAsia"/>
          <w:sz w:val="32"/>
          <w:szCs w:val="32"/>
          <w:lang w:eastAsia="zh-CN"/>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388620</wp:posOffset>
            </wp:positionV>
            <wp:extent cx="974090" cy="767080"/>
            <wp:effectExtent l="0" t="0" r="16510" b="13970"/>
            <wp:wrapNone/>
            <wp:docPr id="5" name="图片 5"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廖红华"/>
                    <pic:cNvPicPr>
                      <a:picLocks noChangeAspect="1"/>
                    </pic:cNvPicPr>
                  </pic:nvPicPr>
                  <pic:blipFill>
                    <a:blip r:embed="rId7"/>
                    <a:stretch>
                      <a:fillRect/>
                    </a:stretch>
                  </pic:blipFill>
                  <pic:spPr>
                    <a:xfrm>
                      <a:off x="0" y="0"/>
                      <a:ext cx="974090" cy="76708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1323975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8"/>
                    <a:stretch>
                      <a:fillRect/>
                    </a:stretch>
                  </pic:blipFill>
                  <pic:spPr>
                    <a:xfrm>
                      <a:off x="0" y="0"/>
                      <a:ext cx="1057910" cy="50673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2116455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9"/>
                    <a:stretch>
                      <a:fillRect/>
                    </a:stretch>
                  </pic:blipFill>
                  <pic:spPr>
                    <a:xfrm>
                      <a:off x="0" y="0"/>
                      <a:ext cx="660400" cy="48450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2914650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10"/>
                    <a:stretch>
                      <a:fillRect/>
                    </a:stretch>
                  </pic:blipFill>
                  <pic:spPr>
                    <a:xfrm>
                      <a:off x="0" y="0"/>
                      <a:ext cx="704215" cy="544195"/>
                    </a:xfrm>
                    <a:prstGeom prst="rect">
                      <a:avLst/>
                    </a:prstGeom>
                  </pic:spPr>
                </pic:pic>
              </a:graphicData>
            </a:graphic>
          </wp:anchor>
        </w:drawing>
      </w:r>
      <w:r>
        <w:rPr>
          <w:rFonts w:hint="eastAsia" w:eastAsiaTheme="minorEastAsia"/>
          <w:b/>
          <w:bCs/>
          <w:sz w:val="36"/>
          <w:szCs w:val="36"/>
          <w:lang w:eastAsia="zh-CN"/>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2984500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1"/>
                    <a:stretch>
                      <a:fillRect/>
                    </a:stretch>
                  </pic:blipFill>
                  <pic:spPr>
                    <a:xfrm>
                      <a:off x="0" y="0"/>
                      <a:ext cx="720725" cy="50736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3046095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2"/>
                    <a:stretch>
                      <a:fillRect/>
                    </a:stretch>
                  </pic:blipFill>
                  <pic:spPr>
                    <a:xfrm>
                      <a:off x="0" y="0"/>
                      <a:ext cx="1398905" cy="585470"/>
                    </a:xfrm>
                    <a:prstGeom prst="rect">
                      <a:avLst/>
                    </a:prstGeom>
                  </pic:spPr>
                </pic:pic>
              </a:graphicData>
            </a:graphic>
          </wp:anchor>
        </w:drawing>
      </w:r>
    </w:p>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rFonts w:hint="eastAsia"/>
          <w:sz w:val="32"/>
          <w:szCs w:val="32"/>
        </w:rPr>
      </w:pPr>
      <w:r>
        <w:rPr>
          <w:rFonts w:hint="eastAsia"/>
          <w:sz w:val="32"/>
          <w:szCs w:val="32"/>
        </w:rPr>
        <w:t>二〇一九年九月</w:t>
      </w:r>
    </w:p>
    <w:p>
      <w:pPr>
        <w:jc w:val="both"/>
        <w:rPr>
          <w:rFonts w:hint="eastAsia"/>
          <w:sz w:val="32"/>
          <w:szCs w:val="32"/>
          <w:lang w:val="zh-CN"/>
        </w:rPr>
      </w:pPr>
    </w:p>
    <w:p>
      <w:pPr>
        <w:jc w:val="center"/>
        <w:rPr>
          <w:lang w:val="zh-CN"/>
        </w:rPr>
      </w:pPr>
    </w:p>
    <w:p>
      <w:pPr>
        <w:jc w:val="center"/>
        <w:rPr>
          <w:rFonts w:ascii="宋体" w:hAnsi="宋体" w:eastAsia="宋体"/>
        </w:rPr>
        <w:sectPr>
          <w:pgSz w:w="11906" w:h="16838"/>
          <w:pgMar w:top="1440" w:right="1800" w:bottom="1440" w:left="1800" w:header="851" w:footer="992" w:gutter="0"/>
          <w:pgNumType w:start="1"/>
          <w:cols w:space="425" w:num="1"/>
          <w:docGrid w:type="lines" w:linePitch="312" w:charSpace="0"/>
        </w:sectPr>
      </w:pPr>
    </w:p>
    <w:p>
      <w:pPr>
        <w:jc w:val="center"/>
        <w:rPr>
          <w:sz w:val="32"/>
          <w:szCs w:val="32"/>
        </w:rPr>
      </w:pPr>
      <w:r>
        <w:rPr>
          <w:rFonts w:ascii="宋体" w:hAnsi="宋体" w:eastAsia="宋体"/>
          <w:sz w:val="32"/>
          <w:szCs w:val="32"/>
        </w:rPr>
        <w:t>目</w:t>
      </w:r>
      <w:r>
        <w:rPr>
          <w:rFonts w:hint="eastAsia" w:ascii="宋体" w:hAnsi="宋体" w:eastAsia="宋体"/>
          <w:sz w:val="32"/>
          <w:szCs w:val="32"/>
          <w:lang w:val="en-US" w:eastAsia="zh-CN"/>
        </w:rPr>
        <w:t xml:space="preserve">  </w:t>
      </w:r>
      <w:r>
        <w:rPr>
          <w:rFonts w:ascii="宋体" w:hAnsi="宋体" w:eastAsia="宋体"/>
          <w:sz w:val="32"/>
          <w:szCs w:val="32"/>
        </w:rPr>
        <w:t>录</w:t>
      </w:r>
    </w:p>
    <w:p>
      <w:pPr>
        <w:pStyle w:val="19"/>
        <w:tabs>
          <w:tab w:val="right" w:leader="dot" w:pos="8306"/>
        </w:tabs>
        <w:rPr>
          <w:sz w:val="28"/>
          <w:szCs w:val="28"/>
        </w:rPr>
      </w:pPr>
      <w:r>
        <w:rPr>
          <w:sz w:val="28"/>
          <w:szCs w:val="28"/>
        </w:rPr>
        <w:fldChar w:fldCharType="begin"/>
      </w:r>
      <w:r>
        <w:rPr>
          <w:sz w:val="28"/>
          <w:szCs w:val="28"/>
        </w:rPr>
        <w:instrText xml:space="preserve">TOC \o "1-3" \h \u </w:instrText>
      </w:r>
      <w:r>
        <w:rPr>
          <w:sz w:val="28"/>
          <w:szCs w:val="28"/>
        </w:rPr>
        <w:fldChar w:fldCharType="separate"/>
      </w:r>
      <w:r>
        <w:fldChar w:fldCharType="begin"/>
      </w:r>
      <w:r>
        <w:instrText xml:space="preserve"> HYPERLINK \l "_Toc774" </w:instrText>
      </w:r>
      <w:r>
        <w:fldChar w:fldCharType="separate"/>
      </w:r>
      <w:r>
        <w:rPr>
          <w:sz w:val="28"/>
          <w:szCs w:val="28"/>
        </w:rPr>
        <w:t xml:space="preserve">1 </w:t>
      </w:r>
      <w:r>
        <w:rPr>
          <w:rFonts w:hint="eastAsia"/>
          <w:sz w:val="28"/>
          <w:szCs w:val="28"/>
        </w:rPr>
        <w:t>划界工作背景</w:t>
      </w:r>
      <w:r>
        <w:rPr>
          <w:sz w:val="28"/>
          <w:szCs w:val="28"/>
        </w:rPr>
        <w:tab/>
      </w:r>
      <w:r>
        <w:rPr>
          <w:sz w:val="28"/>
          <w:szCs w:val="28"/>
        </w:rPr>
        <w:fldChar w:fldCharType="begin"/>
      </w:r>
      <w:r>
        <w:rPr>
          <w:sz w:val="28"/>
          <w:szCs w:val="28"/>
        </w:rPr>
        <w:instrText xml:space="preserve"> PAGEREF _Toc774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9"/>
        <w:tabs>
          <w:tab w:val="right" w:leader="dot" w:pos="8306"/>
        </w:tabs>
        <w:rPr>
          <w:sz w:val="28"/>
          <w:szCs w:val="28"/>
        </w:rPr>
      </w:pPr>
      <w:r>
        <w:fldChar w:fldCharType="begin"/>
      </w:r>
      <w:r>
        <w:instrText xml:space="preserve"> HYPERLINK \l "_Toc1406" </w:instrText>
      </w:r>
      <w:r>
        <w:fldChar w:fldCharType="separate"/>
      </w:r>
      <w:r>
        <w:rPr>
          <w:sz w:val="28"/>
          <w:szCs w:val="28"/>
        </w:rPr>
        <w:t xml:space="preserve">2 </w:t>
      </w:r>
      <w:r>
        <w:rPr>
          <w:rFonts w:hint="eastAsia"/>
          <w:sz w:val="28"/>
          <w:szCs w:val="28"/>
        </w:rPr>
        <w:t>河段基本情况</w:t>
      </w:r>
      <w:r>
        <w:rPr>
          <w:sz w:val="28"/>
          <w:szCs w:val="28"/>
        </w:rPr>
        <w:tab/>
      </w:r>
      <w:r>
        <w:rPr>
          <w:sz w:val="28"/>
          <w:szCs w:val="28"/>
        </w:rPr>
        <w:fldChar w:fldCharType="begin"/>
      </w:r>
      <w:r>
        <w:rPr>
          <w:sz w:val="28"/>
          <w:szCs w:val="28"/>
        </w:rPr>
        <w:instrText xml:space="preserve"> PAGEREF _Toc1406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"_Toc9486" </w:instrText>
      </w:r>
      <w:r>
        <w:fldChar w:fldCharType="separate"/>
      </w:r>
      <w:r>
        <w:rPr>
          <w:sz w:val="28"/>
          <w:szCs w:val="28"/>
        </w:rPr>
        <w:t xml:space="preserve">2.1 </w:t>
      </w:r>
      <w:r>
        <w:rPr>
          <w:rFonts w:hint="eastAsia"/>
          <w:sz w:val="28"/>
          <w:szCs w:val="28"/>
        </w:rPr>
        <w:t>河段洪水位情况</w:t>
      </w:r>
      <w:r>
        <w:rPr>
          <w:sz w:val="28"/>
          <w:szCs w:val="28"/>
        </w:rPr>
        <w:tab/>
      </w:r>
      <w:r>
        <w:rPr>
          <w:sz w:val="28"/>
          <w:szCs w:val="28"/>
        </w:rPr>
        <w:fldChar w:fldCharType="begin"/>
      </w:r>
      <w:r>
        <w:rPr>
          <w:sz w:val="28"/>
          <w:szCs w:val="28"/>
        </w:rPr>
        <w:instrText xml:space="preserve"> PAGEREF _Toc9486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"_Toc29412" </w:instrText>
      </w:r>
      <w:r>
        <w:fldChar w:fldCharType="separate"/>
      </w:r>
      <w:r>
        <w:rPr>
          <w:rFonts w:hint="eastAsia" w:ascii="宋体" w:hAnsi="宋体" w:eastAsia="宋体" w:cs="宋体"/>
          <w:sz w:val="28"/>
          <w:szCs w:val="28"/>
        </w:rPr>
        <w:t xml:space="preserve">2.1.1 </w:t>
      </w:r>
      <w:r>
        <w:rPr>
          <w:rFonts w:hint="eastAsia"/>
          <w:sz w:val="28"/>
          <w:szCs w:val="28"/>
        </w:rPr>
        <w:t>水文气象及洪水特性</w:t>
      </w:r>
      <w:r>
        <w:rPr>
          <w:sz w:val="28"/>
          <w:szCs w:val="28"/>
        </w:rPr>
        <w:tab/>
      </w:r>
      <w:r>
        <w:rPr>
          <w:sz w:val="28"/>
          <w:szCs w:val="28"/>
        </w:rPr>
        <w:fldChar w:fldCharType="begin"/>
      </w:r>
      <w:r>
        <w:rPr>
          <w:sz w:val="28"/>
          <w:szCs w:val="28"/>
        </w:rPr>
        <w:instrText xml:space="preserve"> PAGEREF _Toc29412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"_Toc24456" </w:instrText>
      </w:r>
      <w:r>
        <w:fldChar w:fldCharType="separate"/>
      </w:r>
      <w:r>
        <w:rPr>
          <w:sz w:val="28"/>
          <w:szCs w:val="28"/>
        </w:rPr>
        <w:t xml:space="preserve">2.2 </w:t>
      </w:r>
      <w:r>
        <w:rPr>
          <w:rFonts w:hint="eastAsia"/>
          <w:sz w:val="28"/>
          <w:szCs w:val="28"/>
        </w:rPr>
        <w:t>河段岸线情况</w:t>
      </w:r>
      <w:r>
        <w:rPr>
          <w:sz w:val="28"/>
          <w:szCs w:val="28"/>
        </w:rPr>
        <w:tab/>
      </w:r>
      <w:r>
        <w:rPr>
          <w:sz w:val="28"/>
          <w:szCs w:val="28"/>
        </w:rPr>
        <w:fldChar w:fldCharType="begin"/>
      </w:r>
      <w:r>
        <w:rPr>
          <w:sz w:val="28"/>
          <w:szCs w:val="28"/>
        </w:rPr>
        <w:instrText xml:space="preserve"> PAGEREF _Toc24456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"_Toc17431" </w:instrText>
      </w:r>
      <w:r>
        <w:fldChar w:fldCharType="separate"/>
      </w:r>
      <w:r>
        <w:rPr>
          <w:sz w:val="28"/>
          <w:szCs w:val="28"/>
        </w:rPr>
        <w:t xml:space="preserve">2.3 </w:t>
      </w:r>
      <w:r>
        <w:rPr>
          <w:rFonts w:hint="eastAsia"/>
          <w:sz w:val="28"/>
          <w:szCs w:val="28"/>
        </w:rPr>
        <w:t>涉河建设项目情况</w:t>
      </w:r>
      <w:r>
        <w:rPr>
          <w:sz w:val="28"/>
          <w:szCs w:val="28"/>
        </w:rPr>
        <w:tab/>
      </w:r>
      <w:r>
        <w:rPr>
          <w:sz w:val="28"/>
          <w:szCs w:val="28"/>
        </w:rPr>
        <w:fldChar w:fldCharType="begin"/>
      </w:r>
      <w:r>
        <w:rPr>
          <w:sz w:val="28"/>
          <w:szCs w:val="28"/>
        </w:rPr>
        <w:instrText xml:space="preserve"> PAGEREF _Toc17431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"_Toc20516" </w:instrText>
      </w:r>
      <w:r>
        <w:fldChar w:fldCharType="separate"/>
      </w:r>
      <w:r>
        <w:rPr>
          <w:sz w:val="28"/>
          <w:szCs w:val="28"/>
        </w:rPr>
        <w:t xml:space="preserve">2.4 </w:t>
      </w:r>
      <w:r>
        <w:rPr>
          <w:rFonts w:hint="eastAsia"/>
          <w:sz w:val="28"/>
          <w:szCs w:val="28"/>
        </w:rPr>
        <w:t>土地权属情况</w:t>
      </w:r>
      <w:r>
        <w:rPr>
          <w:sz w:val="28"/>
          <w:szCs w:val="28"/>
        </w:rPr>
        <w:tab/>
      </w:r>
      <w:r>
        <w:rPr>
          <w:sz w:val="28"/>
          <w:szCs w:val="28"/>
        </w:rPr>
        <w:fldChar w:fldCharType="begin"/>
      </w:r>
      <w:r>
        <w:rPr>
          <w:sz w:val="28"/>
          <w:szCs w:val="28"/>
        </w:rPr>
        <w:instrText xml:space="preserve"> PAGEREF _Toc20516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"_Toc4926" </w:instrText>
      </w:r>
      <w:r>
        <w:fldChar w:fldCharType="separate"/>
      </w:r>
      <w:r>
        <w:rPr>
          <w:sz w:val="28"/>
          <w:szCs w:val="28"/>
        </w:rPr>
        <w:t xml:space="preserve">2.5 </w:t>
      </w:r>
      <w:r>
        <w:rPr>
          <w:rFonts w:hint="eastAsia"/>
          <w:sz w:val="28"/>
          <w:szCs w:val="28"/>
        </w:rPr>
        <w:t>历史划界情况</w:t>
      </w:r>
      <w:r>
        <w:rPr>
          <w:sz w:val="28"/>
          <w:szCs w:val="28"/>
        </w:rPr>
        <w:tab/>
      </w:r>
      <w:r>
        <w:rPr>
          <w:sz w:val="28"/>
          <w:szCs w:val="28"/>
        </w:rPr>
        <w:fldChar w:fldCharType="begin"/>
      </w:r>
      <w:r>
        <w:rPr>
          <w:sz w:val="28"/>
          <w:szCs w:val="28"/>
        </w:rPr>
        <w:instrText xml:space="preserve"> PAGEREF _Toc4926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9"/>
        <w:tabs>
          <w:tab w:val="right" w:leader="dot" w:pos="8306"/>
        </w:tabs>
        <w:rPr>
          <w:sz w:val="28"/>
          <w:szCs w:val="28"/>
        </w:rPr>
      </w:pPr>
      <w:r>
        <w:fldChar w:fldCharType="begin"/>
      </w:r>
      <w:r>
        <w:instrText xml:space="preserve"> HYPERLINK \l "_Toc5854" </w:instrText>
      </w:r>
      <w:r>
        <w:fldChar w:fldCharType="separate"/>
      </w:r>
      <w:r>
        <w:rPr>
          <w:sz w:val="28"/>
          <w:szCs w:val="28"/>
        </w:rPr>
        <w:t xml:space="preserve">3 </w:t>
      </w:r>
      <w:r>
        <w:rPr>
          <w:rFonts w:hint="eastAsia"/>
          <w:sz w:val="28"/>
          <w:szCs w:val="28"/>
        </w:rPr>
        <w:t>工作原则及依据</w:t>
      </w:r>
      <w:r>
        <w:rPr>
          <w:sz w:val="28"/>
          <w:szCs w:val="28"/>
        </w:rPr>
        <w:tab/>
      </w:r>
      <w:r>
        <w:rPr>
          <w:sz w:val="28"/>
          <w:szCs w:val="28"/>
        </w:rPr>
        <w:fldChar w:fldCharType="begin"/>
      </w:r>
      <w:r>
        <w:rPr>
          <w:sz w:val="28"/>
          <w:szCs w:val="28"/>
        </w:rPr>
        <w:instrText xml:space="preserve"> PAGEREF _Toc5854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"_Toc23845" </w:instrText>
      </w:r>
      <w:r>
        <w:fldChar w:fldCharType="separate"/>
      </w:r>
      <w:r>
        <w:rPr>
          <w:sz w:val="28"/>
          <w:szCs w:val="28"/>
        </w:rPr>
        <w:t xml:space="preserve">3.1 </w:t>
      </w:r>
      <w:r>
        <w:rPr>
          <w:rFonts w:hint="eastAsia"/>
          <w:sz w:val="28"/>
          <w:szCs w:val="28"/>
        </w:rPr>
        <w:t>工作原则</w:t>
      </w:r>
      <w:r>
        <w:rPr>
          <w:sz w:val="28"/>
          <w:szCs w:val="28"/>
        </w:rPr>
        <w:tab/>
      </w:r>
      <w:r>
        <w:rPr>
          <w:sz w:val="28"/>
          <w:szCs w:val="28"/>
        </w:rPr>
        <w:fldChar w:fldCharType="begin"/>
      </w:r>
      <w:r>
        <w:rPr>
          <w:sz w:val="28"/>
          <w:szCs w:val="28"/>
        </w:rPr>
        <w:instrText xml:space="preserve"> PAGEREF _Toc23845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"_Toc12041" </w:instrText>
      </w:r>
      <w:r>
        <w:fldChar w:fldCharType="separate"/>
      </w:r>
      <w:r>
        <w:rPr>
          <w:sz w:val="28"/>
          <w:szCs w:val="28"/>
        </w:rPr>
        <w:t xml:space="preserve">3.2 </w:t>
      </w:r>
      <w:r>
        <w:rPr>
          <w:rFonts w:hint="eastAsia"/>
          <w:sz w:val="28"/>
          <w:szCs w:val="28"/>
        </w:rPr>
        <w:t>工作依据</w:t>
      </w:r>
      <w:r>
        <w:rPr>
          <w:sz w:val="28"/>
          <w:szCs w:val="28"/>
        </w:rPr>
        <w:tab/>
      </w:r>
      <w:r>
        <w:rPr>
          <w:sz w:val="28"/>
          <w:szCs w:val="28"/>
        </w:rPr>
        <w:fldChar w:fldCharType="begin"/>
      </w:r>
      <w:r>
        <w:rPr>
          <w:sz w:val="28"/>
          <w:szCs w:val="28"/>
        </w:rPr>
        <w:instrText xml:space="preserve"> PAGEREF _Toc12041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"_Toc17062" </w:instrText>
      </w:r>
      <w:r>
        <w:fldChar w:fldCharType="separate"/>
      </w:r>
      <w:r>
        <w:rPr>
          <w:rFonts w:hint="eastAsia" w:hAnsi="宋体" w:eastAsia="宋体"/>
          <w:sz w:val="28"/>
          <w:szCs w:val="28"/>
        </w:rPr>
        <w:t>3.2.1</w:t>
      </w:r>
      <w:r>
        <w:rPr>
          <w:rFonts w:hint="eastAsia" w:ascii="宋体" w:hAnsi="宋体" w:eastAsia="宋体"/>
          <w:sz w:val="28"/>
          <w:szCs w:val="28"/>
        </w:rPr>
        <w:t>法律法规</w:t>
      </w:r>
      <w:r>
        <w:rPr>
          <w:sz w:val="28"/>
          <w:szCs w:val="28"/>
        </w:rPr>
        <w:tab/>
      </w:r>
      <w:r>
        <w:rPr>
          <w:sz w:val="28"/>
          <w:szCs w:val="28"/>
        </w:rPr>
        <w:fldChar w:fldCharType="begin"/>
      </w:r>
      <w:r>
        <w:rPr>
          <w:sz w:val="28"/>
          <w:szCs w:val="28"/>
        </w:rPr>
        <w:instrText xml:space="preserve"> PAGEREF _Toc17062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"_Toc17824" </w:instrText>
      </w:r>
      <w:r>
        <w:fldChar w:fldCharType="separate"/>
      </w:r>
      <w:r>
        <w:rPr>
          <w:rFonts w:hint="eastAsia" w:hAnsi="宋体" w:eastAsia="宋体"/>
          <w:sz w:val="28"/>
          <w:szCs w:val="28"/>
        </w:rPr>
        <w:t>3.2.2</w:t>
      </w:r>
      <w:r>
        <w:rPr>
          <w:rFonts w:hint="eastAsia" w:ascii="宋体" w:hAnsi="宋体" w:eastAsia="宋体"/>
          <w:sz w:val="28"/>
          <w:szCs w:val="28"/>
        </w:rPr>
        <w:t>政策性文件</w:t>
      </w:r>
      <w:r>
        <w:rPr>
          <w:sz w:val="28"/>
          <w:szCs w:val="28"/>
        </w:rPr>
        <w:tab/>
      </w:r>
      <w:r>
        <w:rPr>
          <w:sz w:val="28"/>
          <w:szCs w:val="28"/>
        </w:rPr>
        <w:fldChar w:fldCharType="begin"/>
      </w:r>
      <w:r>
        <w:rPr>
          <w:sz w:val="28"/>
          <w:szCs w:val="28"/>
        </w:rPr>
        <w:instrText xml:space="preserve"> PAGEREF _Toc17824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"_Toc13875" </w:instrText>
      </w:r>
      <w:r>
        <w:fldChar w:fldCharType="separate"/>
      </w:r>
      <w:r>
        <w:rPr>
          <w:rFonts w:hint="eastAsia" w:hAnsi="宋体" w:eastAsia="宋体"/>
          <w:sz w:val="28"/>
          <w:szCs w:val="28"/>
        </w:rPr>
        <w:t>3.2.3</w:t>
      </w:r>
      <w:r>
        <w:rPr>
          <w:rFonts w:hint="eastAsia" w:ascii="宋体" w:hAnsi="宋体" w:eastAsia="宋体"/>
          <w:sz w:val="28"/>
          <w:szCs w:val="28"/>
        </w:rPr>
        <w:t>技术标准规范</w:t>
      </w:r>
      <w:r>
        <w:rPr>
          <w:sz w:val="28"/>
          <w:szCs w:val="28"/>
        </w:rPr>
        <w:tab/>
      </w:r>
      <w:r>
        <w:rPr>
          <w:sz w:val="28"/>
          <w:szCs w:val="28"/>
        </w:rPr>
        <w:fldChar w:fldCharType="begin"/>
      </w:r>
      <w:r>
        <w:rPr>
          <w:sz w:val="28"/>
          <w:szCs w:val="28"/>
        </w:rPr>
        <w:instrText xml:space="preserve"> PAGEREF _Toc13875 </w:instrText>
      </w:r>
      <w:r>
        <w:rPr>
          <w:sz w:val="28"/>
          <w:szCs w:val="28"/>
        </w:rPr>
        <w:fldChar w:fldCharType="separate"/>
      </w:r>
      <w:r>
        <w:rPr>
          <w:sz w:val="28"/>
          <w:szCs w:val="28"/>
        </w:rPr>
        <w:t>15</w:t>
      </w:r>
      <w:r>
        <w:rPr>
          <w:sz w:val="28"/>
          <w:szCs w:val="28"/>
        </w:rPr>
        <w:fldChar w:fldCharType="end"/>
      </w:r>
      <w:r>
        <w:rPr>
          <w:sz w:val="28"/>
          <w:szCs w:val="28"/>
        </w:rPr>
        <w:fldChar w:fldCharType="end"/>
      </w:r>
    </w:p>
    <w:p>
      <w:pPr>
        <w:pStyle w:val="19"/>
        <w:tabs>
          <w:tab w:val="right" w:leader="dot" w:pos="8306"/>
        </w:tabs>
        <w:rPr>
          <w:sz w:val="28"/>
          <w:szCs w:val="28"/>
        </w:rPr>
      </w:pPr>
      <w:r>
        <w:fldChar w:fldCharType="begin"/>
      </w:r>
      <w:r>
        <w:instrText xml:space="preserve"> HYPERLINK \l "_Toc7976" </w:instrText>
      </w:r>
      <w:r>
        <w:fldChar w:fldCharType="separate"/>
      </w:r>
      <w:r>
        <w:rPr>
          <w:sz w:val="28"/>
          <w:szCs w:val="28"/>
        </w:rPr>
        <w:t xml:space="preserve">4 </w:t>
      </w:r>
      <w:r>
        <w:rPr>
          <w:rFonts w:hint="eastAsia"/>
          <w:sz w:val="28"/>
          <w:szCs w:val="28"/>
        </w:rPr>
        <w:t>组织实施情况</w:t>
      </w:r>
      <w:r>
        <w:rPr>
          <w:sz w:val="28"/>
          <w:szCs w:val="28"/>
        </w:rPr>
        <w:tab/>
      </w:r>
      <w:r>
        <w:rPr>
          <w:sz w:val="28"/>
          <w:szCs w:val="28"/>
        </w:rPr>
        <w:fldChar w:fldCharType="begin"/>
      </w:r>
      <w:r>
        <w:rPr>
          <w:sz w:val="28"/>
          <w:szCs w:val="28"/>
        </w:rPr>
        <w:instrText xml:space="preserve"> PAGEREF _Toc7976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"_Toc32427" </w:instrText>
      </w:r>
      <w:r>
        <w:fldChar w:fldCharType="separate"/>
      </w:r>
      <w:r>
        <w:rPr>
          <w:sz w:val="28"/>
          <w:szCs w:val="28"/>
        </w:rPr>
        <w:t xml:space="preserve">4.1 </w:t>
      </w:r>
      <w:r>
        <w:rPr>
          <w:rFonts w:hint="eastAsia"/>
          <w:sz w:val="28"/>
          <w:szCs w:val="28"/>
        </w:rPr>
        <w:t>已有资料收集</w:t>
      </w:r>
      <w:r>
        <w:rPr>
          <w:sz w:val="28"/>
          <w:szCs w:val="28"/>
        </w:rPr>
        <w:tab/>
      </w:r>
      <w:r>
        <w:rPr>
          <w:sz w:val="28"/>
          <w:szCs w:val="28"/>
        </w:rPr>
        <w:fldChar w:fldCharType="begin"/>
      </w:r>
      <w:r>
        <w:rPr>
          <w:sz w:val="28"/>
          <w:szCs w:val="28"/>
        </w:rPr>
        <w:instrText xml:space="preserve"> PAGEREF _Toc32427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"_Toc29104" </w:instrText>
      </w:r>
      <w:r>
        <w:fldChar w:fldCharType="separate"/>
      </w:r>
      <w:r>
        <w:rPr>
          <w:sz w:val="28"/>
          <w:szCs w:val="28"/>
        </w:rPr>
        <w:t xml:space="preserve">4.2 </w:t>
      </w:r>
      <w:r>
        <w:rPr>
          <w:rFonts w:hint="eastAsia"/>
          <w:sz w:val="28"/>
          <w:szCs w:val="28"/>
        </w:rPr>
        <w:t>工作底图制作</w:t>
      </w:r>
      <w:r>
        <w:rPr>
          <w:sz w:val="28"/>
          <w:szCs w:val="28"/>
        </w:rPr>
        <w:tab/>
      </w:r>
      <w:r>
        <w:rPr>
          <w:sz w:val="28"/>
          <w:szCs w:val="28"/>
        </w:rPr>
        <w:fldChar w:fldCharType="begin"/>
      </w:r>
      <w:r>
        <w:rPr>
          <w:sz w:val="28"/>
          <w:szCs w:val="28"/>
        </w:rPr>
        <w:instrText xml:space="preserve"> PAGEREF _Toc29104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"_Toc485" </w:instrText>
      </w:r>
      <w:r>
        <w:fldChar w:fldCharType="separate"/>
      </w:r>
      <w:r>
        <w:rPr>
          <w:sz w:val="28"/>
          <w:szCs w:val="28"/>
        </w:rPr>
        <w:t xml:space="preserve">4.2.1 </w:t>
      </w:r>
      <w:r>
        <w:rPr>
          <w:rFonts w:hint="eastAsia"/>
          <w:sz w:val="28"/>
          <w:szCs w:val="28"/>
        </w:rPr>
        <w:t>已有资料预处理</w:t>
      </w:r>
      <w:r>
        <w:rPr>
          <w:sz w:val="28"/>
          <w:szCs w:val="28"/>
        </w:rPr>
        <w:tab/>
      </w:r>
      <w:r>
        <w:rPr>
          <w:sz w:val="28"/>
          <w:szCs w:val="28"/>
        </w:rPr>
        <w:fldChar w:fldCharType="begin"/>
      </w:r>
      <w:r>
        <w:rPr>
          <w:sz w:val="28"/>
          <w:szCs w:val="28"/>
        </w:rPr>
        <w:instrText xml:space="preserve"> PAGEREF _Toc485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"_Toc31659" </w:instrText>
      </w:r>
      <w:r>
        <w:fldChar w:fldCharType="separate"/>
      </w:r>
      <w:r>
        <w:rPr>
          <w:sz w:val="28"/>
          <w:szCs w:val="28"/>
        </w:rPr>
        <w:t xml:space="preserve">4.2.2 </w:t>
      </w:r>
      <w:r>
        <w:rPr>
          <w:rFonts w:hint="eastAsia"/>
          <w:sz w:val="28"/>
          <w:szCs w:val="28"/>
        </w:rPr>
        <w:t>河湖划界参考要素补充采集</w:t>
      </w:r>
      <w:r>
        <w:rPr>
          <w:sz w:val="28"/>
          <w:szCs w:val="28"/>
        </w:rPr>
        <w:tab/>
      </w:r>
      <w:r>
        <w:rPr>
          <w:sz w:val="28"/>
          <w:szCs w:val="28"/>
        </w:rPr>
        <w:fldChar w:fldCharType="begin"/>
      </w:r>
      <w:r>
        <w:rPr>
          <w:sz w:val="28"/>
          <w:szCs w:val="28"/>
        </w:rPr>
        <w:instrText xml:space="preserve"> PAGEREF _Toc31659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"_Toc7322" </w:instrText>
      </w:r>
      <w:r>
        <w:fldChar w:fldCharType="separate"/>
      </w:r>
      <w:r>
        <w:rPr>
          <w:sz w:val="28"/>
          <w:szCs w:val="28"/>
        </w:rPr>
        <w:t xml:space="preserve">4.2.3 </w:t>
      </w:r>
      <w:r>
        <w:rPr>
          <w:rFonts w:hint="eastAsia"/>
          <w:sz w:val="28"/>
          <w:szCs w:val="28"/>
        </w:rPr>
        <w:t>地形图补充测量</w:t>
      </w:r>
      <w:r>
        <w:rPr>
          <w:sz w:val="28"/>
          <w:szCs w:val="28"/>
        </w:rPr>
        <w:tab/>
      </w:r>
      <w:r>
        <w:rPr>
          <w:sz w:val="28"/>
          <w:szCs w:val="28"/>
        </w:rPr>
        <w:fldChar w:fldCharType="begin"/>
      </w:r>
      <w:r>
        <w:rPr>
          <w:sz w:val="28"/>
          <w:szCs w:val="28"/>
        </w:rPr>
        <w:instrText xml:space="preserve"> PAGEREF _Toc7322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"_Toc9911" </w:instrText>
      </w:r>
      <w:r>
        <w:fldChar w:fldCharType="separate"/>
      </w:r>
      <w:r>
        <w:rPr>
          <w:sz w:val="28"/>
          <w:szCs w:val="28"/>
        </w:rPr>
        <w:t xml:space="preserve">4.2.4 </w:t>
      </w:r>
      <w:r>
        <w:rPr>
          <w:rFonts w:hint="eastAsia"/>
          <w:sz w:val="28"/>
          <w:szCs w:val="28"/>
        </w:rPr>
        <w:t>数据整合</w:t>
      </w:r>
      <w:r>
        <w:rPr>
          <w:sz w:val="28"/>
          <w:szCs w:val="28"/>
        </w:rPr>
        <w:tab/>
      </w:r>
      <w:r>
        <w:rPr>
          <w:sz w:val="28"/>
          <w:szCs w:val="28"/>
        </w:rPr>
        <w:fldChar w:fldCharType="begin"/>
      </w:r>
      <w:r>
        <w:rPr>
          <w:sz w:val="28"/>
          <w:szCs w:val="28"/>
        </w:rPr>
        <w:instrText xml:space="preserve"> PAGEREF _Toc9911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"_Toc14996" </w:instrText>
      </w:r>
      <w:r>
        <w:fldChar w:fldCharType="separate"/>
      </w:r>
      <w:r>
        <w:rPr>
          <w:sz w:val="28"/>
          <w:szCs w:val="28"/>
        </w:rPr>
        <w:t xml:space="preserve">4.3 </w:t>
      </w:r>
      <w:r>
        <w:rPr>
          <w:rFonts w:hint="eastAsia"/>
          <w:sz w:val="28"/>
          <w:szCs w:val="28"/>
        </w:rPr>
        <w:t>管理范围室内初步划定</w:t>
      </w:r>
      <w:r>
        <w:rPr>
          <w:sz w:val="28"/>
          <w:szCs w:val="28"/>
        </w:rPr>
        <w:tab/>
      </w:r>
      <w:r>
        <w:rPr>
          <w:sz w:val="28"/>
          <w:szCs w:val="28"/>
        </w:rPr>
        <w:fldChar w:fldCharType="begin"/>
      </w:r>
      <w:r>
        <w:rPr>
          <w:sz w:val="28"/>
          <w:szCs w:val="28"/>
        </w:rPr>
        <w:instrText xml:space="preserve"> PAGEREF _Toc14996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"_Toc15763" </w:instrText>
      </w:r>
      <w:r>
        <w:fldChar w:fldCharType="separate"/>
      </w:r>
      <w:r>
        <w:rPr>
          <w:sz w:val="28"/>
          <w:szCs w:val="28"/>
        </w:rPr>
        <w:t xml:space="preserve">4.3.1 </w:t>
      </w:r>
      <w:r>
        <w:rPr>
          <w:rFonts w:hint="eastAsia"/>
          <w:sz w:val="28"/>
          <w:szCs w:val="28"/>
        </w:rPr>
        <w:t>设计洪水位分析及计算</w:t>
      </w:r>
      <w:r>
        <w:rPr>
          <w:sz w:val="28"/>
          <w:szCs w:val="28"/>
        </w:rPr>
        <w:tab/>
      </w:r>
      <w:r>
        <w:rPr>
          <w:sz w:val="28"/>
          <w:szCs w:val="28"/>
        </w:rPr>
        <w:fldChar w:fldCharType="begin"/>
      </w:r>
      <w:r>
        <w:rPr>
          <w:sz w:val="28"/>
          <w:szCs w:val="28"/>
        </w:rPr>
        <w:instrText xml:space="preserve"> PAGEREF _Toc15763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"_Toc14660" </w:instrText>
      </w:r>
      <w:r>
        <w:fldChar w:fldCharType="separate"/>
      </w:r>
      <w:r>
        <w:rPr>
          <w:sz w:val="28"/>
          <w:szCs w:val="28"/>
        </w:rPr>
        <w:t xml:space="preserve">4.3.2 </w:t>
      </w:r>
      <w:r>
        <w:rPr>
          <w:rFonts w:hint="eastAsia"/>
          <w:sz w:val="28"/>
          <w:szCs w:val="28"/>
        </w:rPr>
        <w:t>设计水位标图</w:t>
      </w:r>
      <w:r>
        <w:rPr>
          <w:sz w:val="28"/>
          <w:szCs w:val="28"/>
        </w:rPr>
        <w:tab/>
      </w:r>
      <w:r>
        <w:rPr>
          <w:sz w:val="28"/>
          <w:szCs w:val="28"/>
        </w:rPr>
        <w:fldChar w:fldCharType="begin"/>
      </w:r>
      <w:r>
        <w:rPr>
          <w:sz w:val="28"/>
          <w:szCs w:val="28"/>
        </w:rPr>
        <w:instrText xml:space="preserve"> PAGEREF _Toc14660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"_Toc14034" </w:instrText>
      </w:r>
      <w:r>
        <w:fldChar w:fldCharType="separate"/>
      </w:r>
      <w:r>
        <w:rPr>
          <w:sz w:val="28"/>
          <w:szCs w:val="28"/>
        </w:rPr>
        <w:t xml:space="preserve">4.3.3 </w:t>
      </w:r>
      <w:r>
        <w:rPr>
          <w:rFonts w:hint="eastAsia"/>
          <w:sz w:val="28"/>
          <w:szCs w:val="28"/>
        </w:rPr>
        <w:t>管理范围界限初步划定</w:t>
      </w:r>
      <w:r>
        <w:rPr>
          <w:sz w:val="28"/>
          <w:szCs w:val="28"/>
        </w:rPr>
        <w:tab/>
      </w:r>
      <w:r>
        <w:rPr>
          <w:sz w:val="28"/>
          <w:szCs w:val="28"/>
        </w:rPr>
        <w:fldChar w:fldCharType="begin"/>
      </w:r>
      <w:r>
        <w:rPr>
          <w:sz w:val="28"/>
          <w:szCs w:val="28"/>
        </w:rPr>
        <w:instrText xml:space="preserve"> PAGEREF _Toc14034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"_Toc12344" </w:instrText>
      </w:r>
      <w:r>
        <w:fldChar w:fldCharType="separate"/>
      </w:r>
      <w:r>
        <w:rPr>
          <w:sz w:val="28"/>
          <w:szCs w:val="28"/>
        </w:rPr>
        <w:t xml:space="preserve">4.3.4 </w:t>
      </w:r>
      <w:r>
        <w:rPr>
          <w:rFonts w:hint="eastAsia"/>
          <w:sz w:val="28"/>
          <w:szCs w:val="28"/>
        </w:rPr>
        <w:t>界桩和告示牌预布设</w:t>
      </w:r>
      <w:r>
        <w:rPr>
          <w:sz w:val="28"/>
          <w:szCs w:val="28"/>
        </w:rPr>
        <w:tab/>
      </w:r>
      <w:r>
        <w:rPr>
          <w:sz w:val="28"/>
          <w:szCs w:val="28"/>
        </w:rPr>
        <w:fldChar w:fldCharType="begin"/>
      </w:r>
      <w:r>
        <w:rPr>
          <w:sz w:val="28"/>
          <w:szCs w:val="28"/>
        </w:rPr>
        <w:instrText xml:space="preserve"> PAGEREF _Toc12344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"_Toc25096" </w:instrText>
      </w:r>
      <w:r>
        <w:fldChar w:fldCharType="separate"/>
      </w:r>
      <w:r>
        <w:rPr>
          <w:sz w:val="28"/>
          <w:szCs w:val="28"/>
        </w:rPr>
        <w:t xml:space="preserve">4.4 </w:t>
      </w:r>
      <w:r>
        <w:rPr>
          <w:rFonts w:hint="eastAsia"/>
          <w:sz w:val="28"/>
          <w:szCs w:val="28"/>
        </w:rPr>
        <w:t>管理范围线实地修正</w:t>
      </w:r>
      <w:r>
        <w:rPr>
          <w:sz w:val="28"/>
          <w:szCs w:val="28"/>
        </w:rPr>
        <w:tab/>
      </w:r>
      <w:r>
        <w:rPr>
          <w:sz w:val="28"/>
          <w:szCs w:val="28"/>
        </w:rPr>
        <w:fldChar w:fldCharType="begin"/>
      </w:r>
      <w:r>
        <w:rPr>
          <w:sz w:val="28"/>
          <w:szCs w:val="28"/>
        </w:rPr>
        <w:instrText xml:space="preserve"> PAGEREF _Toc25096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19"/>
        <w:tabs>
          <w:tab w:val="right" w:leader="dot" w:pos="8306"/>
        </w:tabs>
        <w:rPr>
          <w:sz w:val="28"/>
          <w:szCs w:val="28"/>
        </w:rPr>
      </w:pPr>
      <w:r>
        <w:fldChar w:fldCharType="begin"/>
      </w:r>
      <w:r>
        <w:instrText xml:space="preserve"> HYPERLINK \l "_Toc22017" </w:instrText>
      </w:r>
      <w:r>
        <w:fldChar w:fldCharType="separate"/>
      </w:r>
      <w:r>
        <w:rPr>
          <w:sz w:val="28"/>
          <w:szCs w:val="28"/>
        </w:rPr>
        <w:t xml:space="preserve">5 </w:t>
      </w:r>
      <w:r>
        <w:rPr>
          <w:rFonts w:hint="eastAsia"/>
          <w:sz w:val="28"/>
          <w:szCs w:val="28"/>
        </w:rPr>
        <w:t>划界标准和依据</w:t>
      </w:r>
      <w:r>
        <w:rPr>
          <w:sz w:val="28"/>
          <w:szCs w:val="28"/>
        </w:rPr>
        <w:tab/>
      </w:r>
      <w:r>
        <w:rPr>
          <w:sz w:val="28"/>
          <w:szCs w:val="28"/>
        </w:rPr>
        <w:fldChar w:fldCharType="begin"/>
      </w:r>
      <w:r>
        <w:rPr>
          <w:sz w:val="28"/>
          <w:szCs w:val="28"/>
        </w:rPr>
        <w:instrText xml:space="preserve"> PAGEREF _Toc22017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"_Toc29576" </w:instrText>
      </w:r>
      <w:r>
        <w:fldChar w:fldCharType="separate"/>
      </w:r>
      <w:r>
        <w:rPr>
          <w:sz w:val="28"/>
          <w:szCs w:val="28"/>
        </w:rPr>
        <w:t xml:space="preserve">5.1 </w:t>
      </w:r>
      <w:r>
        <w:rPr>
          <w:rFonts w:hint="eastAsia"/>
          <w:sz w:val="28"/>
          <w:szCs w:val="28"/>
        </w:rPr>
        <w:t>无堤防河道管理范围的划界标准和依据</w:t>
      </w:r>
      <w:r>
        <w:rPr>
          <w:sz w:val="28"/>
          <w:szCs w:val="28"/>
        </w:rPr>
        <w:tab/>
      </w:r>
      <w:r>
        <w:rPr>
          <w:sz w:val="28"/>
          <w:szCs w:val="28"/>
        </w:rPr>
        <w:fldChar w:fldCharType="begin"/>
      </w:r>
      <w:r>
        <w:rPr>
          <w:sz w:val="28"/>
          <w:szCs w:val="28"/>
        </w:rPr>
        <w:instrText xml:space="preserve"> PAGEREF _Toc29576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19"/>
        <w:tabs>
          <w:tab w:val="right" w:leader="dot" w:pos="8306"/>
        </w:tabs>
        <w:rPr>
          <w:sz w:val="28"/>
          <w:szCs w:val="28"/>
        </w:rPr>
      </w:pPr>
      <w:r>
        <w:fldChar w:fldCharType="begin"/>
      </w:r>
      <w:r>
        <w:instrText xml:space="preserve"> HYPERLINK \l "_Toc11659" </w:instrText>
      </w:r>
      <w:r>
        <w:fldChar w:fldCharType="separate"/>
      </w:r>
      <w:r>
        <w:rPr>
          <w:sz w:val="28"/>
          <w:szCs w:val="28"/>
        </w:rPr>
        <w:t xml:space="preserve">6 </w:t>
      </w:r>
      <w:r>
        <w:rPr>
          <w:rFonts w:hint="eastAsia"/>
          <w:sz w:val="28"/>
          <w:szCs w:val="28"/>
        </w:rPr>
        <w:t>其他相关情况说明</w:t>
      </w:r>
      <w:r>
        <w:rPr>
          <w:sz w:val="28"/>
          <w:szCs w:val="28"/>
        </w:rPr>
        <w:tab/>
      </w:r>
      <w:r>
        <w:rPr>
          <w:sz w:val="28"/>
          <w:szCs w:val="28"/>
        </w:rPr>
        <w:fldChar w:fldCharType="begin"/>
      </w:r>
      <w:r>
        <w:rPr>
          <w:sz w:val="28"/>
          <w:szCs w:val="28"/>
        </w:rPr>
        <w:instrText xml:space="preserve"> PAGEREF _Toc11659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"_Toc2797" </w:instrText>
      </w:r>
      <w:r>
        <w:fldChar w:fldCharType="separate"/>
      </w:r>
      <w:r>
        <w:rPr>
          <w:rFonts w:hint="eastAsia"/>
          <w:sz w:val="28"/>
          <w:szCs w:val="28"/>
        </w:rPr>
        <w:t>6.1 划界数学基础标准</w:t>
      </w:r>
      <w:r>
        <w:rPr>
          <w:sz w:val="28"/>
          <w:szCs w:val="28"/>
        </w:rPr>
        <w:tab/>
      </w:r>
      <w:r>
        <w:rPr>
          <w:sz w:val="28"/>
          <w:szCs w:val="28"/>
        </w:rPr>
        <w:fldChar w:fldCharType="begin"/>
      </w:r>
      <w:r>
        <w:rPr>
          <w:sz w:val="28"/>
          <w:szCs w:val="28"/>
        </w:rPr>
        <w:instrText xml:space="preserve"> PAGEREF _Toc2797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"_Toc18165" </w:instrText>
      </w:r>
      <w:r>
        <w:fldChar w:fldCharType="separate"/>
      </w:r>
      <w:r>
        <w:rPr>
          <w:rFonts w:hint="eastAsia"/>
          <w:sz w:val="28"/>
          <w:szCs w:val="28"/>
        </w:rPr>
        <w:t>6.2 划界连线方式</w:t>
      </w:r>
      <w:r>
        <w:rPr>
          <w:sz w:val="28"/>
          <w:szCs w:val="28"/>
        </w:rPr>
        <w:tab/>
      </w:r>
      <w:r>
        <w:rPr>
          <w:sz w:val="28"/>
          <w:szCs w:val="28"/>
        </w:rPr>
        <w:fldChar w:fldCharType="begin"/>
      </w:r>
      <w:r>
        <w:rPr>
          <w:sz w:val="28"/>
          <w:szCs w:val="28"/>
        </w:rPr>
        <w:instrText xml:space="preserve"> PAGEREF _Toc18165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"_Toc29440" </w:instrText>
      </w:r>
      <w:r>
        <w:fldChar w:fldCharType="separate"/>
      </w:r>
      <w:r>
        <w:rPr>
          <w:rFonts w:hint="eastAsia"/>
          <w:sz w:val="28"/>
          <w:szCs w:val="28"/>
        </w:rPr>
        <w:t>6.3 河湖划界数据存储格式</w:t>
      </w:r>
      <w:r>
        <w:rPr>
          <w:sz w:val="28"/>
          <w:szCs w:val="28"/>
        </w:rPr>
        <w:tab/>
      </w:r>
      <w:r>
        <w:rPr>
          <w:sz w:val="28"/>
          <w:szCs w:val="28"/>
        </w:rPr>
        <w:fldChar w:fldCharType="begin"/>
      </w:r>
      <w:r>
        <w:rPr>
          <w:sz w:val="28"/>
          <w:szCs w:val="28"/>
        </w:rPr>
        <w:instrText xml:space="preserve"> PAGEREF _Toc29440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"_Toc30827" </w:instrText>
      </w:r>
      <w:r>
        <w:fldChar w:fldCharType="separate"/>
      </w:r>
      <w:r>
        <w:rPr>
          <w:rFonts w:hint="eastAsia"/>
          <w:sz w:val="28"/>
          <w:szCs w:val="28"/>
        </w:rPr>
        <w:t>6.4 管理范围界桩编号</w:t>
      </w:r>
      <w:r>
        <w:rPr>
          <w:sz w:val="28"/>
          <w:szCs w:val="28"/>
        </w:rPr>
        <w:tab/>
      </w:r>
      <w:r>
        <w:rPr>
          <w:sz w:val="28"/>
          <w:szCs w:val="28"/>
        </w:rPr>
        <w:fldChar w:fldCharType="begin"/>
      </w:r>
      <w:r>
        <w:rPr>
          <w:sz w:val="28"/>
          <w:szCs w:val="28"/>
        </w:rPr>
        <w:instrText xml:space="preserve"> PAGEREF _Toc30827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"_Toc3512" </w:instrText>
      </w:r>
      <w:r>
        <w:fldChar w:fldCharType="separate"/>
      </w:r>
      <w:r>
        <w:rPr>
          <w:rFonts w:hint="eastAsia"/>
          <w:sz w:val="28"/>
          <w:szCs w:val="28"/>
        </w:rPr>
        <w:t>6.5 管理范围告示牌编号</w:t>
      </w:r>
      <w:r>
        <w:rPr>
          <w:sz w:val="28"/>
          <w:szCs w:val="28"/>
        </w:rPr>
        <w:tab/>
      </w:r>
      <w:r>
        <w:rPr>
          <w:sz w:val="28"/>
          <w:szCs w:val="28"/>
        </w:rPr>
        <w:fldChar w:fldCharType="begin"/>
      </w:r>
      <w:r>
        <w:rPr>
          <w:sz w:val="28"/>
          <w:szCs w:val="28"/>
        </w:rPr>
        <w:instrText xml:space="preserve"> PAGEREF _Toc3512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"_Toc22162" </w:instrText>
      </w:r>
      <w:r>
        <w:fldChar w:fldCharType="separate"/>
      </w:r>
      <w:r>
        <w:rPr>
          <w:sz w:val="28"/>
          <w:szCs w:val="28"/>
        </w:rPr>
        <w:t xml:space="preserve">6.6 </w:t>
      </w:r>
      <w:r>
        <w:rPr>
          <w:rFonts w:hint="eastAsia"/>
          <w:sz w:val="28"/>
          <w:szCs w:val="28"/>
        </w:rPr>
        <w:t>界桩、告示牌制作与埋设</w:t>
      </w:r>
      <w:r>
        <w:rPr>
          <w:sz w:val="28"/>
          <w:szCs w:val="28"/>
        </w:rPr>
        <w:tab/>
      </w:r>
      <w:r>
        <w:rPr>
          <w:sz w:val="28"/>
          <w:szCs w:val="28"/>
        </w:rPr>
        <w:fldChar w:fldCharType="begin"/>
      </w:r>
      <w:r>
        <w:rPr>
          <w:sz w:val="28"/>
          <w:szCs w:val="28"/>
        </w:rPr>
        <w:instrText xml:space="preserve"> PAGEREF _Toc22162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"_Toc13680" </w:instrText>
      </w:r>
      <w:r>
        <w:fldChar w:fldCharType="separate"/>
      </w:r>
      <w:r>
        <w:rPr>
          <w:rFonts w:hint="eastAsia"/>
          <w:sz w:val="28"/>
          <w:szCs w:val="28"/>
        </w:rPr>
        <w:t>6.6.1 界桩制作</w:t>
      </w:r>
      <w:r>
        <w:rPr>
          <w:sz w:val="28"/>
          <w:szCs w:val="28"/>
        </w:rPr>
        <w:tab/>
      </w:r>
      <w:r>
        <w:rPr>
          <w:sz w:val="28"/>
          <w:szCs w:val="28"/>
        </w:rPr>
        <w:fldChar w:fldCharType="begin"/>
      </w:r>
      <w:r>
        <w:rPr>
          <w:sz w:val="28"/>
          <w:szCs w:val="28"/>
        </w:rPr>
        <w:instrText xml:space="preserve"> PAGEREF _Toc13680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"_Toc12672" </w:instrText>
      </w:r>
      <w:r>
        <w:fldChar w:fldCharType="separate"/>
      </w:r>
      <w:r>
        <w:rPr>
          <w:rFonts w:hint="eastAsia"/>
          <w:sz w:val="28"/>
          <w:szCs w:val="28"/>
        </w:rPr>
        <w:t>6.6.2 界桩埋设</w:t>
      </w:r>
      <w:r>
        <w:rPr>
          <w:sz w:val="28"/>
          <w:szCs w:val="28"/>
        </w:rPr>
        <w:tab/>
      </w:r>
      <w:r>
        <w:rPr>
          <w:sz w:val="28"/>
          <w:szCs w:val="28"/>
        </w:rPr>
        <w:fldChar w:fldCharType="begin"/>
      </w:r>
      <w:r>
        <w:rPr>
          <w:sz w:val="28"/>
          <w:szCs w:val="28"/>
        </w:rPr>
        <w:instrText xml:space="preserve"> PAGEREF _Toc12672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"_Toc25729" </w:instrText>
      </w:r>
      <w:r>
        <w:fldChar w:fldCharType="separate"/>
      </w:r>
      <w:r>
        <w:rPr>
          <w:rFonts w:hint="eastAsia"/>
          <w:sz w:val="28"/>
          <w:szCs w:val="28"/>
        </w:rPr>
        <w:t>6.6.3 告示牌制作</w:t>
      </w:r>
      <w:r>
        <w:rPr>
          <w:sz w:val="28"/>
          <w:szCs w:val="28"/>
        </w:rPr>
        <w:tab/>
      </w:r>
      <w:r>
        <w:rPr>
          <w:sz w:val="28"/>
          <w:szCs w:val="28"/>
        </w:rPr>
        <w:fldChar w:fldCharType="begin"/>
      </w:r>
      <w:r>
        <w:rPr>
          <w:sz w:val="28"/>
          <w:szCs w:val="28"/>
        </w:rPr>
        <w:instrText xml:space="preserve"> PAGEREF _Toc25729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15"/>
        <w:tabs>
          <w:tab w:val="right" w:leader="dot" w:pos="8306"/>
        </w:tabs>
        <w:rPr>
          <w:sz w:val="28"/>
          <w:szCs w:val="28"/>
        </w:rPr>
      </w:pPr>
      <w:r>
        <w:fldChar w:fldCharType="begin"/>
      </w:r>
      <w:r>
        <w:instrText xml:space="preserve"> HYPERLINK \l "_Toc16990" </w:instrText>
      </w:r>
      <w:r>
        <w:fldChar w:fldCharType="separate"/>
      </w:r>
      <w:r>
        <w:rPr>
          <w:rFonts w:hint="eastAsia"/>
          <w:sz w:val="28"/>
          <w:szCs w:val="28"/>
        </w:rPr>
        <w:t>6.6.4 告示牌埋设</w:t>
      </w:r>
      <w:r>
        <w:rPr>
          <w:sz w:val="28"/>
          <w:szCs w:val="28"/>
        </w:rPr>
        <w:tab/>
      </w:r>
      <w:r>
        <w:rPr>
          <w:sz w:val="28"/>
          <w:szCs w:val="28"/>
        </w:rPr>
        <w:fldChar w:fldCharType="begin"/>
      </w:r>
      <w:r>
        <w:rPr>
          <w:sz w:val="28"/>
          <w:szCs w:val="28"/>
        </w:rPr>
        <w:instrText xml:space="preserve"> PAGEREF _Toc16990 </w:instrText>
      </w:r>
      <w:r>
        <w:rPr>
          <w:sz w:val="28"/>
          <w:szCs w:val="28"/>
        </w:rPr>
        <w:fldChar w:fldCharType="separate"/>
      </w:r>
      <w:r>
        <w:rPr>
          <w:sz w:val="28"/>
          <w:szCs w:val="28"/>
        </w:rPr>
        <w:t>37</w:t>
      </w:r>
      <w:r>
        <w:rPr>
          <w:sz w:val="28"/>
          <w:szCs w:val="28"/>
        </w:rPr>
        <w:fldChar w:fldCharType="end"/>
      </w:r>
      <w:r>
        <w:rPr>
          <w:sz w:val="28"/>
          <w:szCs w:val="28"/>
        </w:rPr>
        <w:fldChar w:fldCharType="end"/>
      </w:r>
    </w:p>
    <w:p>
      <w:pPr>
        <w:pStyle w:val="20"/>
        <w:tabs>
          <w:tab w:val="right" w:leader="dot" w:pos="8306"/>
        </w:tabs>
        <w:rPr>
          <w:sz w:val="28"/>
          <w:szCs w:val="28"/>
        </w:rPr>
      </w:pPr>
      <w:r>
        <w:fldChar w:fldCharType="begin"/>
      </w:r>
      <w:r>
        <w:instrText xml:space="preserve"> HYPERLINK \l "_Toc16089" </w:instrText>
      </w:r>
      <w:r>
        <w:fldChar w:fldCharType="separate"/>
      </w:r>
      <w:r>
        <w:rPr>
          <w:rFonts w:hint="eastAsia"/>
          <w:sz w:val="28"/>
          <w:szCs w:val="28"/>
        </w:rPr>
        <w:t>6.7 界桩和告示牌位置采集</w:t>
      </w:r>
      <w:r>
        <w:rPr>
          <w:sz w:val="28"/>
          <w:szCs w:val="28"/>
        </w:rPr>
        <w:tab/>
      </w:r>
      <w:r>
        <w:rPr>
          <w:sz w:val="28"/>
          <w:szCs w:val="28"/>
        </w:rPr>
        <w:fldChar w:fldCharType="begin"/>
      </w:r>
      <w:r>
        <w:rPr>
          <w:sz w:val="28"/>
          <w:szCs w:val="28"/>
        </w:rPr>
        <w:instrText xml:space="preserve"> PAGEREF _Toc16089 </w:instrText>
      </w:r>
      <w:r>
        <w:rPr>
          <w:sz w:val="28"/>
          <w:szCs w:val="28"/>
        </w:rPr>
        <w:fldChar w:fldCharType="separate"/>
      </w:r>
      <w:r>
        <w:rPr>
          <w:sz w:val="28"/>
          <w:szCs w:val="28"/>
        </w:rPr>
        <w:t>37</w:t>
      </w:r>
      <w:r>
        <w:rPr>
          <w:sz w:val="28"/>
          <w:szCs w:val="28"/>
        </w:rPr>
        <w:fldChar w:fldCharType="end"/>
      </w:r>
      <w:r>
        <w:rPr>
          <w:sz w:val="28"/>
          <w:szCs w:val="28"/>
        </w:rPr>
        <w:fldChar w:fldCharType="end"/>
      </w:r>
    </w:p>
    <w:p>
      <w:pPr>
        <w:pStyle w:val="19"/>
        <w:tabs>
          <w:tab w:val="right" w:leader="dot" w:pos="8306"/>
        </w:tabs>
      </w:pPr>
      <w:r>
        <w:fldChar w:fldCharType="begin"/>
      </w:r>
      <w:r>
        <w:instrText xml:space="preserve"> HYPERLINK \l "_Toc22304" </w:instrText>
      </w:r>
      <w:r>
        <w:fldChar w:fldCharType="separate"/>
      </w:r>
      <w:r>
        <w:rPr>
          <w:rFonts w:hint="eastAsia"/>
          <w:sz w:val="28"/>
          <w:szCs w:val="28"/>
        </w:rPr>
        <w:t>7 附件</w:t>
      </w:r>
      <w:r>
        <w:rPr>
          <w:sz w:val="28"/>
          <w:szCs w:val="28"/>
        </w:rPr>
        <w:tab/>
      </w:r>
      <w:r>
        <w:rPr>
          <w:sz w:val="28"/>
          <w:szCs w:val="28"/>
        </w:rPr>
        <w:fldChar w:fldCharType="begin"/>
      </w:r>
      <w:r>
        <w:rPr>
          <w:sz w:val="28"/>
          <w:szCs w:val="28"/>
        </w:rPr>
        <w:instrText xml:space="preserve"> PAGEREF _Toc22304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3"/>
        <w:numPr>
          <w:ilvl w:val="0"/>
          <w:numId w:val="0"/>
        </w:numPr>
        <w:spacing w:line="560" w:lineRule="exact"/>
        <w:sectPr>
          <w:footerReference r:id="rId3" w:type="default"/>
          <w:pgSz w:w="11906" w:h="16838"/>
          <w:pgMar w:top="1440" w:right="1800" w:bottom="1440" w:left="1800" w:header="851" w:footer="992" w:gutter="0"/>
          <w:pgNumType w:start="1"/>
          <w:cols w:space="425" w:num="1"/>
          <w:docGrid w:type="lines" w:linePitch="312" w:charSpace="0"/>
        </w:sectPr>
      </w:pPr>
      <w:r>
        <w:rPr>
          <w:szCs w:val="28"/>
        </w:rPr>
        <w:fldChar w:fldCharType="end"/>
      </w:r>
    </w:p>
    <w:p>
      <w:pPr>
        <w:pStyle w:val="3"/>
      </w:pPr>
      <w:bookmarkStart w:id="0" w:name="_Toc774"/>
      <w:r>
        <w:rPr>
          <w:rFonts w:hint="eastAsia"/>
        </w:rPr>
        <w:t>划界工作背景</w:t>
      </w:r>
      <w:bookmarkEnd w:id="0"/>
    </w:p>
    <w:p>
      <w:pPr>
        <w:pStyle w:val="43"/>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3"/>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3"/>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3"/>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3"/>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3"/>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3"/>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3"/>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蚣坝河道县河段管理范围划定方案》的编制</w:t>
      </w:r>
      <w:r>
        <w:rPr>
          <w:rFonts w:hint="eastAsia"/>
        </w:rPr>
        <w:t>。</w:t>
      </w:r>
    </w:p>
    <w:p>
      <w:pPr>
        <w:pStyle w:val="3"/>
        <w:ind w:left="0" w:firstLine="0"/>
      </w:pPr>
      <w:bookmarkStart w:id="1" w:name="_Toc16394"/>
      <w:bookmarkStart w:id="2" w:name="_Toc1406"/>
      <w:bookmarkStart w:id="3" w:name="_Toc15228262"/>
      <w:r>
        <w:rPr>
          <w:rFonts w:hint="eastAsia"/>
        </w:rPr>
        <w:t>河段基本情况</w:t>
      </w:r>
      <w:bookmarkEnd w:id="1"/>
      <w:bookmarkEnd w:id="2"/>
      <w:bookmarkEnd w:id="3"/>
    </w:p>
    <w:p>
      <w:pPr>
        <w:pStyle w:val="43"/>
        <w:ind w:firstLine="560"/>
      </w:pPr>
      <w:r>
        <w:rPr>
          <w:rFonts w:hint="eastAsia"/>
        </w:rPr>
        <w:t>蚣坝河（又名泡水河）境内水系发育，溪河纵横交错，蚣坝河是潇水的一级支流，位于道县的东南部，距道县县城约50km，由湘锡河和龙门桥河两条支流组成，两支流于蚣坝会合，在新铺注入潇水。流域内雨量充沛，气候温和，竹木葱郁，植被条件较好，流域南面为江华麻江，东部为宁远九嶷，规划流域内集雨面积约509km</w:t>
      </w:r>
      <w:r>
        <w:rPr>
          <w:rFonts w:hint="eastAsia"/>
          <w:vertAlign w:val="superscript"/>
        </w:rPr>
        <w:t>2</w:t>
      </w:r>
      <w:r>
        <w:rPr>
          <w:rFonts w:hint="eastAsia"/>
        </w:rPr>
        <w:t>，地理坐标为东径111°12'--111°55'，北纬25°09'--25°21'之间，该流域属亚热带湿润地区，具有气候温和、四季分明、春夏之间雨量集中，秋季多旱，暑热期长等气候特点。河流长度</w:t>
      </w:r>
      <w:r>
        <w:rPr>
          <w:rFonts w:hint="eastAsia"/>
          <w:lang w:eastAsia="zh-CN"/>
        </w:rPr>
        <w:t>49.28</w:t>
      </w:r>
      <w:r>
        <w:rPr>
          <w:rFonts w:hint="eastAsia"/>
          <w:lang w:val="en-US" w:eastAsia="zh-CN"/>
        </w:rPr>
        <w:t>8</w:t>
      </w:r>
      <w:r>
        <w:rPr>
          <w:rFonts w:hint="eastAsia"/>
          <w:lang w:eastAsia="zh-CN"/>
        </w:rPr>
        <w:t>km</w:t>
      </w:r>
      <w:r>
        <w:rPr>
          <w:rFonts w:hint="eastAsia"/>
        </w:rPr>
        <w:t>，平均宽度45米，最宽处405米，平均水深1.5米，最深处3.8米，平均坡降7.27%。多年平均水量5.38亿m</w:t>
      </w:r>
      <w:r>
        <w:rPr>
          <w:rFonts w:hint="eastAsia"/>
          <w:vertAlign w:val="superscript"/>
        </w:rPr>
        <w:t>3</w:t>
      </w:r>
      <w:r>
        <w:rPr>
          <w:rFonts w:hint="eastAsia"/>
        </w:rPr>
        <w:t>，属于长年河，上游不通航；蚣坝至潇水9.5km通木筏。根据道县气象站40多年资料统计，多年平均降降雨量1686.2mm，多年平均气温18.5</w:t>
      </w:r>
      <w:r>
        <w:rPr>
          <w:rFonts w:ascii="Times New Roman" w:hAnsi="Times New Roman" w:eastAsia="宋体" w:cs="Times New Roman"/>
          <w:sz w:val="24"/>
          <w:szCs w:val="24"/>
          <w:vertAlign w:val="superscript"/>
        </w:rPr>
        <w:t>o</w:t>
      </w:r>
      <w:r>
        <w:rPr>
          <w:rFonts w:ascii="Times New Roman" w:hAnsi="Times New Roman" w:eastAsia="宋体" w:cs="Times New Roman"/>
          <w:sz w:val="24"/>
          <w:szCs w:val="24"/>
        </w:rPr>
        <w:t>C</w:t>
      </w:r>
      <w:r>
        <w:rPr>
          <w:rFonts w:hint="eastAsia"/>
        </w:rPr>
        <w:t>,极端最高气温39.1°,最低气温-4.9</w:t>
      </w:r>
      <w:r>
        <w:rPr>
          <w:rFonts w:ascii="Times New Roman" w:hAnsi="Times New Roman" w:eastAsia="宋体" w:cs="Times New Roman"/>
          <w:sz w:val="24"/>
          <w:szCs w:val="24"/>
          <w:vertAlign w:val="superscript"/>
        </w:rPr>
        <w:t>o</w:t>
      </w:r>
      <w:r>
        <w:rPr>
          <w:rFonts w:ascii="Times New Roman" w:hAnsi="Times New Roman" w:eastAsia="宋体" w:cs="Times New Roman"/>
          <w:sz w:val="24"/>
          <w:szCs w:val="24"/>
        </w:rPr>
        <w:t>C</w:t>
      </w:r>
      <w:r>
        <w:rPr>
          <w:rFonts w:hint="eastAsia"/>
        </w:rPr>
        <w:t>,历年平均风速2.5m/s。</w:t>
      </w:r>
    </w:p>
    <w:p>
      <w:pPr>
        <w:pStyle w:val="43"/>
        <w:ind w:firstLine="560"/>
      </w:pPr>
      <w:r>
        <w:rPr>
          <w:rFonts w:hint="eastAsia"/>
        </w:rPr>
        <w:t>蚣坝河流域位于九嶷山西北部，区域内主要为中山～中低山峡谷区和冲积平原。上游为中低山区，山顶标高500～1500米，地形陡峻，多为“V”形河谷，下游主要为岩溶丘陵区，地形较平坦，山顶高程300～350米。蚣坝河道县河段流域概况图见下图</w:t>
      </w:r>
    </w:p>
    <w:p>
      <w:pPr>
        <w:pStyle w:val="43"/>
        <w:ind w:firstLine="0" w:firstLineChars="0"/>
        <w:jc w:val="left"/>
      </w:pPr>
      <w:r>
        <w:rPr>
          <w:rFonts w:hint="eastAsia"/>
        </w:rPr>
        <w:drawing>
          <wp:inline distT="0" distB="0" distL="114300" distR="114300">
            <wp:extent cx="5800090" cy="4791075"/>
            <wp:effectExtent l="0" t="0" r="6350" b="9525"/>
            <wp:docPr id="6" name="图片 6" descr="泡水河流域概况图1.1-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泡水河流域概况图1.1-Model"/>
                    <pic:cNvPicPr>
                      <a:picLocks noChangeAspect="1"/>
                    </pic:cNvPicPr>
                  </pic:nvPicPr>
                  <pic:blipFill>
                    <a:blip r:embed="rId13" cstate="print"/>
                    <a:stretch>
                      <a:fillRect/>
                    </a:stretch>
                  </pic:blipFill>
                  <pic:spPr>
                    <a:xfrm>
                      <a:off x="0" y="0"/>
                      <a:ext cx="5800090" cy="4791075"/>
                    </a:xfrm>
                    <a:prstGeom prst="rect">
                      <a:avLst/>
                    </a:prstGeom>
                  </pic:spPr>
                </pic:pic>
              </a:graphicData>
            </a:graphic>
          </wp:inline>
        </w:drawing>
      </w:r>
    </w:p>
    <w:p>
      <w:pPr>
        <w:pStyle w:val="43"/>
        <w:ind w:firstLine="560"/>
        <w:jc w:val="center"/>
        <w:rPr>
          <w:rFonts w:asciiTheme="minorEastAsia" w:hAnsiTheme="minorEastAsia"/>
        </w:rPr>
      </w:pPr>
      <w:bookmarkStart w:id="4" w:name="_Toc5778_WPSOffice_Level2"/>
      <w:r>
        <w:rPr>
          <w:rFonts w:hint="eastAsia" w:asciiTheme="minorEastAsia" w:hAnsiTheme="minorEastAsia"/>
        </w:rPr>
        <w:t>图1    蚣坝河道县河段流域概况图</w:t>
      </w:r>
      <w:bookmarkEnd w:id="4"/>
    </w:p>
    <w:p>
      <w:pPr>
        <w:pStyle w:val="4"/>
        <w:ind w:left="0" w:firstLine="0"/>
      </w:pPr>
      <w:bookmarkStart w:id="5" w:name="_Toc11091"/>
      <w:bookmarkStart w:id="6" w:name="_Toc15228263"/>
      <w:bookmarkStart w:id="7" w:name="_Toc9486"/>
      <w:r>
        <w:rPr>
          <w:rFonts w:hint="eastAsia"/>
        </w:rPr>
        <w:t>河段洪水位情况</w:t>
      </w:r>
      <w:bookmarkEnd w:id="5"/>
      <w:bookmarkEnd w:id="6"/>
      <w:bookmarkEnd w:id="7"/>
    </w:p>
    <w:p>
      <w:pPr>
        <w:pStyle w:val="5"/>
        <w:spacing w:before="0" w:after="0" w:line="240" w:lineRule="auto"/>
        <w:ind w:left="0" w:firstLine="0"/>
        <w:rPr>
          <w:rFonts w:ascii="宋体" w:hAnsi="宋体" w:eastAsia="宋体" w:cs="宋体"/>
          <w:szCs w:val="28"/>
        </w:rPr>
      </w:pPr>
      <w:bookmarkStart w:id="8" w:name="_Toc29412"/>
      <w:r>
        <w:rPr>
          <w:rFonts w:hint="eastAsia"/>
        </w:rPr>
        <w:t>水文气象及洪水特性</w:t>
      </w:r>
      <w:bookmarkEnd w:id="8"/>
    </w:p>
    <w:p>
      <w:pPr>
        <w:spacing w:line="58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蚣坝河流域属南亚热带向中亚热带过渡的湿润季风性气候区，总的气候特征是：春夏之交多梅雨，秋冬季节降雨较小，春寒、夏热、秋旱、冬冷，四季变化分明，春秋季短，冬夏季长，结冰期短，无霜期长。</w:t>
      </w:r>
    </w:p>
    <w:p>
      <w:pPr>
        <w:spacing w:line="58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本流域气候温和，降雨丰沛。据道县气象局统计：多年平均气温18.5</w:t>
      </w:r>
      <w:r>
        <w:rPr>
          <w:rFonts w:hint="eastAsia" w:ascii="宋体" w:hAnsi="宋体" w:eastAsia="宋体" w:cs="宋体"/>
          <w:sz w:val="28"/>
          <w:szCs w:val="28"/>
          <w:vertAlign w:val="superscript"/>
        </w:rPr>
        <w:t>o</w:t>
      </w:r>
      <w:r>
        <w:rPr>
          <w:rFonts w:hint="eastAsia" w:ascii="宋体" w:hAnsi="宋体" w:eastAsia="宋体" w:cs="宋体"/>
          <w:sz w:val="28"/>
          <w:szCs w:val="28"/>
        </w:rPr>
        <w:t>C，历年极端最高气温39.1</w:t>
      </w:r>
      <w:r>
        <w:rPr>
          <w:rFonts w:hint="eastAsia" w:ascii="宋体" w:hAnsi="宋体" w:eastAsia="宋体" w:cs="宋体"/>
          <w:sz w:val="28"/>
          <w:szCs w:val="28"/>
          <w:vertAlign w:val="superscript"/>
        </w:rPr>
        <w:t>o</w:t>
      </w:r>
      <w:r>
        <w:rPr>
          <w:rFonts w:hint="eastAsia" w:ascii="宋体" w:hAnsi="宋体" w:eastAsia="宋体" w:cs="宋体"/>
          <w:sz w:val="28"/>
          <w:szCs w:val="28"/>
        </w:rPr>
        <w:t>C(1963年9月3日)，极端最低气温-4.9</w:t>
      </w:r>
      <w:r>
        <w:rPr>
          <w:rFonts w:hint="eastAsia" w:ascii="宋体" w:hAnsi="宋体" w:eastAsia="宋体" w:cs="宋体"/>
          <w:sz w:val="28"/>
          <w:szCs w:val="28"/>
          <w:vertAlign w:val="superscript"/>
        </w:rPr>
        <w:t>o</w:t>
      </w:r>
      <w:r>
        <w:rPr>
          <w:rFonts w:hint="eastAsia" w:ascii="宋体" w:hAnsi="宋体" w:eastAsia="宋体" w:cs="宋体"/>
          <w:sz w:val="28"/>
          <w:szCs w:val="28"/>
        </w:rPr>
        <w:t>C(1970年1月6日)；历年降雨量在992.1</w:t>
      </w:r>
      <w:r>
        <w:rPr>
          <w:rFonts w:hAnsi="宋体"/>
          <w:sz w:val="28"/>
          <w:szCs w:val="28"/>
        </w:rPr>
        <w:t>～</w:t>
      </w:r>
      <w:r>
        <w:rPr>
          <w:rFonts w:hint="eastAsia" w:ascii="宋体" w:hAnsi="宋体" w:eastAsia="宋体" w:cs="宋体"/>
          <w:sz w:val="28"/>
          <w:szCs w:val="28"/>
        </w:rPr>
        <w:t>1909.4mm之间，多年平均降雨量1514.5mm，其中4</w:t>
      </w:r>
      <w:r>
        <w:rPr>
          <w:rFonts w:hAnsi="宋体"/>
          <w:sz w:val="28"/>
          <w:szCs w:val="28"/>
        </w:rPr>
        <w:t>～</w:t>
      </w:r>
      <w:r>
        <w:rPr>
          <w:rFonts w:hint="eastAsia" w:ascii="宋体" w:hAnsi="宋体" w:eastAsia="宋体" w:cs="宋体"/>
          <w:sz w:val="28"/>
          <w:szCs w:val="28"/>
        </w:rPr>
        <w:t>6月份降雨量最高，约占全年降水总量的46.5%，8月以后雨量逐月减少，12月份雨量最少，历年最大一日降雨量143.8mm(1976年7月8日)，最大三日降雨228.5mm(1976年7月7日至7月9日)；年平均风速在2.2</w:t>
      </w:r>
      <w:r>
        <w:rPr>
          <w:rFonts w:hAnsi="宋体"/>
          <w:sz w:val="28"/>
          <w:szCs w:val="28"/>
        </w:rPr>
        <w:t>～</w:t>
      </w:r>
      <w:r>
        <w:rPr>
          <w:rFonts w:hint="eastAsia" w:ascii="宋体" w:hAnsi="宋体" w:eastAsia="宋体" w:cs="宋体"/>
          <w:sz w:val="28"/>
          <w:szCs w:val="28"/>
        </w:rPr>
        <w:t>3.3m/s之间，多年平均风速2.5m/s，历年定时最大风速20m/s(1969年8月4日)，每年12月至次年4月份NE风向居多，5</w:t>
      </w:r>
      <w:r>
        <w:rPr>
          <w:rFonts w:hAnsi="宋体"/>
          <w:sz w:val="28"/>
          <w:szCs w:val="28"/>
        </w:rPr>
        <w:t>～</w:t>
      </w:r>
      <w:r>
        <w:rPr>
          <w:rFonts w:hint="eastAsia" w:ascii="宋体" w:hAnsi="宋体" w:eastAsia="宋体" w:cs="宋体"/>
          <w:sz w:val="28"/>
          <w:szCs w:val="28"/>
        </w:rPr>
        <w:t>8月份则以SSW风向为主，9</w:t>
      </w:r>
      <w:r>
        <w:rPr>
          <w:rFonts w:hAnsi="宋体"/>
          <w:sz w:val="28"/>
          <w:szCs w:val="28"/>
        </w:rPr>
        <w:t>～</w:t>
      </w:r>
      <w:r>
        <w:rPr>
          <w:rFonts w:hint="eastAsia" w:ascii="宋体" w:hAnsi="宋体" w:eastAsia="宋体" w:cs="宋体"/>
          <w:sz w:val="28"/>
          <w:szCs w:val="28"/>
        </w:rPr>
        <w:t>11月份风向多为N向；多年平均蒸发量1643.8mm；年平均相对湿度在74</w:t>
      </w:r>
      <w:r>
        <w:rPr>
          <w:rFonts w:hAnsi="宋体"/>
          <w:sz w:val="28"/>
          <w:szCs w:val="28"/>
        </w:rPr>
        <w:t>～</w:t>
      </w:r>
      <w:r>
        <w:rPr>
          <w:rFonts w:hint="eastAsia" w:ascii="宋体" w:hAnsi="宋体" w:eastAsia="宋体" w:cs="宋体"/>
          <w:sz w:val="28"/>
          <w:szCs w:val="28"/>
        </w:rPr>
        <w:t>81%之间，多年平均相对湿度78%，平均无霜期305天。</w:t>
      </w:r>
    </w:p>
    <w:p>
      <w:pPr>
        <w:spacing w:line="58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蚣坝河道县河段全长4</w:t>
      </w:r>
      <w:r>
        <w:rPr>
          <w:rFonts w:hint="eastAsia" w:ascii="宋体" w:hAnsi="宋体" w:eastAsia="宋体" w:cs="宋体"/>
          <w:sz w:val="28"/>
          <w:szCs w:val="28"/>
          <w:lang w:val="en-US" w:eastAsia="zh-CN"/>
        </w:rPr>
        <w:t>9.288</w:t>
      </w:r>
      <w:r>
        <w:rPr>
          <w:rFonts w:hint="eastAsia" w:ascii="宋体" w:hAnsi="宋体" w:eastAsia="宋体" w:cs="宋体"/>
          <w:sz w:val="28"/>
          <w:szCs w:val="28"/>
        </w:rPr>
        <w:t>km，设计洪水位采用本次计算的设计洪水，以控制断面回水推算求得设计洪水位，根据河道水力学水面曲线计算公式：</w: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pt;width:251.2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75pt;width:9.75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0.75pt;width:12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2">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23">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25pt;width:12.7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asciiTheme="minorEastAsia" w:hAnsiTheme="minorEastAsia" w:cstheme="minorEastAsia"/>
          <w:sz w:val="28"/>
          <w:szCs w:val="28"/>
        </w:rPr>
        <w:t>——河段平均局部水头损失系数；</w:t>
      </w:r>
    </w:p>
    <w:p>
      <w:pPr>
        <w:snapToGrid w:val="0"/>
        <w:spacing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pacing w:beforeLines="50" w:line="360" w:lineRule="auto"/>
        <w:ind w:firstLine="536" w:firstLineChars="200"/>
        <w:rPr>
          <w:rFonts w:ascii="Times New Roman" w:hAnsi="Times New Roman" w:eastAsia="宋体" w:cs="Times New Roman"/>
          <w:b/>
          <w:szCs w:val="21"/>
        </w:rPr>
      </w:pPr>
      <w:r>
        <w:rPr>
          <w:rFonts w:hint="eastAsia" w:asciiTheme="minorEastAsia" w:hAnsiTheme="minorEastAsia" w:cstheme="minorEastAsia"/>
          <w:spacing w:val="-6"/>
          <w:sz w:val="28"/>
          <w:szCs w:val="28"/>
        </w:rPr>
        <w:t>采用程序计算</w:t>
      </w:r>
      <w:r>
        <w:rPr>
          <w:rFonts w:hint="eastAsia" w:asciiTheme="minorEastAsia" w:hAnsiTheme="minorEastAsia" w:cstheme="minorEastAsia"/>
          <w:sz w:val="28"/>
          <w:szCs w:val="28"/>
        </w:rPr>
        <w:t>蚣坝河道县河段划定的管理范围</w:t>
      </w:r>
      <w:r>
        <w:rPr>
          <w:rFonts w:hint="eastAsia" w:asciiTheme="minorEastAsia" w:hAnsiTheme="minorEastAsia" w:cstheme="minorEastAsia"/>
          <w:spacing w:val="-6"/>
          <w:sz w:val="28"/>
          <w:szCs w:val="28"/>
        </w:rPr>
        <w:t>各个断面的设计洪水位，计算结果见表1。</w:t>
      </w:r>
    </w:p>
    <w:p>
      <w:pPr>
        <w:snapToGrid w:val="0"/>
        <w:spacing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蚣坝河道县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3"/>
        <w:tblW w:w="8143"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242"/>
        <w:gridCol w:w="1588"/>
        <w:gridCol w:w="1242"/>
        <w:gridCol w:w="1412"/>
        <w:gridCol w:w="1159"/>
        <w:gridCol w:w="1500"/>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rPr>
        <w:tc>
          <w:tcPr>
            <w:tcW w:w="1242" w:type="dxa"/>
            <w:vMerge w:val="restart"/>
            <w:tcBorders>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588"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242"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   (m)</w:t>
            </w:r>
          </w:p>
        </w:tc>
        <w:tc>
          <w:tcPr>
            <w:tcW w:w="1412"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    (m)</w:t>
            </w:r>
          </w:p>
        </w:tc>
        <w:tc>
          <w:tcPr>
            <w:tcW w:w="1159"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1500" w:type="dxa"/>
            <w:vMerge w:val="restart"/>
            <w:tcBorders>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Fonts w:eastAsia="宋体"/>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rPr>
        <w:tc>
          <w:tcPr>
            <w:tcW w:w="1242"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588"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412"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159"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500"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蚣坝河河口</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189.27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189.27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玉田</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825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189.34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金鸡洞坝下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1333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金鸡洞坝上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1501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189.56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189.82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汉八弓</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190.18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垚子头河口</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2994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190.37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191.35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桃李园坝下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3889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191.62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桃李园坝上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4021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192.46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192.99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马家岭坝下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194.08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马家岭坝上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5129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5673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195.20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6069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195.67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逢南洲</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196.20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光家岭坝下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631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7131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光家岭坝上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7262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197.21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7786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197.94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8070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198.51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尧家洲</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8499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9006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199.97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洪家垒坝下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201.63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洪家垒坝上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9706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周家山1坝下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10394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204.20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周家山1坝上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10522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204.81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周家山2坝下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10940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205.76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周家山2坝上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11020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206.42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207.10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208.56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立山脚坝下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12501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209.89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立山脚坝上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12583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210.52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211.11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212.39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214.11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社子坝</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14502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215.30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216.90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219.70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16117</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222.30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16670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223.80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沃家</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17159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225.71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塘坪坝下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17586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227.14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塘坪坝上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17688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227.92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17999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229.15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231.28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杨家</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232.80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杨家坝下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19321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234.76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杨家坝上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19410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235.35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236.79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陈李村坝下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19797</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237.51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陈李村坝上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19898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237.99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239.32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魏家坝下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20944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240.75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魏家坝上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241.83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243.07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大理坪</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245.49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246.93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250.35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八亩洞</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254.82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廖家</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256.29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水榨</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257.99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261.22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266.74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滴水营</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269.54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273.98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278.69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283.24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卜石塘</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286.46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28280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288.95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卜石塘坝下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28662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291.48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卜石塘坝上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28710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295.94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29260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297.80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29730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305.92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张家</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30067</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310.52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30463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313.95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东江脚</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565</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31028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322.35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31500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329.70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31841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335.52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瓜子山</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32282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341.11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湾刀里</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595</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32877</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351.29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33300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358.50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梅子根</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33729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368.88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34220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373.61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老何家坝下</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34573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380.37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老何家坝上</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34641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385.42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35038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390.99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牛栏洞</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590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35628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407.13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35842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408.30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36249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417.15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黄泥田</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637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36886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440.29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Times New Roman" w:hAnsi="Times New Roman" w:eastAsia="宋体" w:cs="Times New Roman"/>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37448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455.84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rPr>
                <w:rFonts w:ascii="宋体" w:hAnsi="宋体" w:eastAsia="宋体" w:cs="宋体"/>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37911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471.00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插花坪</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489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38400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484.98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38800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499.07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39000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506.89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39200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512.02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老屋田</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39600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515.94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40000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528.89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158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40158</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533.90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177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40335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537.63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209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40544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542.50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186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40730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552.93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174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40904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556.88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231</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41135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567.23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265</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41400</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580.08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136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41536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588.31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石落塘</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186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41722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596.44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322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42044</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613.61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149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42193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621.82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42615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637.10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377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42992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666.05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333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43325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689.51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东河</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417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43742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711.91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449</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44191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745.64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248</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44439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772.48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466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44905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829.04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45191</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852.71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湘源锡矿</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374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45565</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872.77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CS121</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2"/>
                <w:sz w:val="21"/>
                <w:szCs w:val="21"/>
                <w:u w:val="none"/>
                <w:lang w:val="en-US" w:eastAsia="zh-CN" w:bidi="ar-SA"/>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427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45992</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913.77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bookmarkStart w:id="9" w:name="_Toc24456"/>
            <w:bookmarkStart w:id="10" w:name="_Toc15228264"/>
            <w:bookmarkStart w:id="11" w:name="_Toc2749"/>
            <w:bookmarkStart w:id="12" w:name="_Hlk534276517"/>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2</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325</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46317</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956.31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3</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372</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46689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973.88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4</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344</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47033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985.55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5</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360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47393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1005.48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6</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47793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1040.42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7</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尚家坪</w:t>
            </w: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400</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48193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1089.77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8</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333</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48526</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1141.46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CS12</w:t>
            </w:r>
            <w:r>
              <w:rPr>
                <w:rFonts w:hint="eastAsia" w:cs="Times New Roman"/>
                <w:i w:val="0"/>
                <w:color w:val="auto"/>
                <w:kern w:val="0"/>
                <w:sz w:val="21"/>
                <w:szCs w:val="21"/>
                <w:u w:val="none"/>
                <w:lang w:val="en-US" w:eastAsia="zh-CN" w:bidi="ar"/>
              </w:rPr>
              <w:t>9</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267</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48793</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1191.04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30</w:t>
            </w:r>
          </w:p>
        </w:tc>
        <w:tc>
          <w:tcPr>
            <w:tcW w:w="15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256</w:t>
            </w:r>
          </w:p>
        </w:tc>
        <w:tc>
          <w:tcPr>
            <w:tcW w:w="14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49049</w:t>
            </w:r>
          </w:p>
        </w:tc>
        <w:tc>
          <w:tcPr>
            <w:tcW w:w="11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w:t>
            </w:r>
            <w:r>
              <w:rPr>
                <w:rFonts w:hint="eastAsia" w:cs="Times New Roman"/>
                <w:i w:val="0"/>
                <w:iCs w:val="0"/>
                <w:color w:val="auto"/>
                <w:kern w:val="0"/>
                <w:sz w:val="21"/>
                <w:szCs w:val="21"/>
                <w:u w:val="none"/>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 xml:space="preserve">78.77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242" w:type="dxa"/>
            <w:tcBorders>
              <w:top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3</w:t>
            </w:r>
            <w:r>
              <w:rPr>
                <w:rFonts w:hint="default" w:ascii="Times New Roman" w:hAnsi="Times New Roman" w:eastAsia="宋体" w:cs="Times New Roman"/>
                <w:i w:val="0"/>
                <w:color w:val="auto"/>
                <w:kern w:val="0"/>
                <w:sz w:val="21"/>
                <w:szCs w:val="21"/>
                <w:u w:val="none"/>
                <w:lang w:val="en-US" w:eastAsia="zh-CN" w:bidi="ar"/>
              </w:rPr>
              <w:t>1</w:t>
            </w:r>
          </w:p>
        </w:tc>
        <w:tc>
          <w:tcPr>
            <w:tcW w:w="1588" w:type="dxa"/>
            <w:tcBorders>
              <w:top w:val="single" w:color="000000" w:sz="4" w:space="0"/>
              <w:left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kern w:val="0"/>
                <w:sz w:val="21"/>
                <w:szCs w:val="21"/>
                <w:u w:val="none"/>
                <w:lang w:val="en-US" w:eastAsia="zh-CN" w:bidi="ar"/>
              </w:rPr>
            </w:pPr>
          </w:p>
        </w:tc>
        <w:tc>
          <w:tcPr>
            <w:tcW w:w="1242"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237</w:t>
            </w:r>
          </w:p>
        </w:tc>
        <w:tc>
          <w:tcPr>
            <w:tcW w:w="1412"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4928</w:t>
            </w:r>
            <w:r>
              <w:rPr>
                <w:rFonts w:hint="eastAsia" w:cs="Times New Roman"/>
                <w:i w:val="0"/>
                <w:iCs w:val="0"/>
                <w:color w:val="auto"/>
                <w:kern w:val="0"/>
                <w:sz w:val="21"/>
                <w:szCs w:val="21"/>
                <w:u w:val="none"/>
                <w:lang w:val="en-US" w:eastAsia="zh-CN" w:bidi="ar"/>
              </w:rPr>
              <w:t>8</w:t>
            </w:r>
          </w:p>
        </w:tc>
        <w:tc>
          <w:tcPr>
            <w:tcW w:w="1159"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500" w:type="dxa"/>
            <w:tcBorders>
              <w:top w:val="single" w:color="000000" w:sz="4" w:space="0"/>
              <w:lef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1402.16 </w:t>
            </w:r>
          </w:p>
        </w:tc>
      </w:tr>
    </w:tbl>
    <w:p>
      <w:pPr>
        <w:pStyle w:val="4"/>
        <w:ind w:left="0" w:firstLine="0"/>
      </w:pPr>
      <w:r>
        <w:rPr>
          <w:rFonts w:hint="eastAsia"/>
        </w:rPr>
        <w:t>河段岸线情况</w:t>
      </w:r>
      <w:bookmarkEnd w:id="9"/>
      <w:bookmarkEnd w:id="10"/>
      <w:bookmarkEnd w:id="11"/>
    </w:p>
    <w:p>
      <w:pPr>
        <w:pStyle w:val="43"/>
        <w:ind w:firstLine="560"/>
      </w:pPr>
      <w:r>
        <w:rPr>
          <w:rFonts w:hint="eastAsia"/>
        </w:rPr>
        <w:t>蚣坝河道县河段金鸡洞村段至陈李村段已做</w:t>
      </w:r>
      <w:r>
        <w:rPr>
          <w:rFonts w:hint="eastAsia" w:ascii="宋体" w:hAnsi="宋体" w:eastAsia="宋体" w:cs="Times New Roman"/>
        </w:rPr>
        <w:t>河道治理规划，</w:t>
      </w:r>
      <w:r>
        <w:rPr>
          <w:rFonts w:hint="eastAsia"/>
        </w:rPr>
        <w:t>已修建雷诺护岸，</w:t>
      </w:r>
      <w:r>
        <w:rPr>
          <w:rFonts w:hint="eastAsia"/>
          <w:lang w:val="en-US" w:eastAsia="zh-CN"/>
        </w:rPr>
        <w:t>但未达到防洪标准；</w:t>
      </w:r>
      <w:r>
        <w:rPr>
          <w:rFonts w:hint="eastAsia"/>
        </w:rPr>
        <w:t>其它河段为天然河道</w:t>
      </w:r>
      <w:r>
        <w:rPr>
          <w:rFonts w:hint="eastAsia"/>
          <w:lang w:eastAsia="zh-CN"/>
        </w:rPr>
        <w:t>，</w:t>
      </w:r>
      <w:r>
        <w:rPr>
          <w:rFonts w:hint="eastAsia"/>
          <w:lang w:val="en-US" w:eastAsia="zh-CN"/>
        </w:rPr>
        <w:t>故蚣坝河全河段视为无堤防</w:t>
      </w:r>
      <w:r>
        <w:rPr>
          <w:rFonts w:hint="eastAsia"/>
        </w:rPr>
        <w:t>。蚣坝河道县河段左右岸岸线情况如表2。</w:t>
      </w:r>
    </w:p>
    <w:p>
      <w:pPr>
        <w:jc w:val="left"/>
        <w:rPr>
          <w:b/>
        </w:rPr>
      </w:pPr>
      <w:r>
        <w:rPr>
          <w:rFonts w:hint="eastAsia"/>
          <w:b/>
        </w:rPr>
        <w:t>表2                       蚣坝河道县河段岸线情况</w:t>
      </w:r>
    </w:p>
    <w:tbl>
      <w:tblPr>
        <w:tblStyle w:val="24"/>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13"/>
        <w:gridCol w:w="1006"/>
        <w:gridCol w:w="710"/>
        <w:gridCol w:w="1024"/>
        <w:gridCol w:w="390"/>
        <w:gridCol w:w="702"/>
        <w:gridCol w:w="702"/>
        <w:gridCol w:w="702"/>
        <w:gridCol w:w="392"/>
        <w:gridCol w:w="651"/>
        <w:gridCol w:w="823"/>
        <w:gridCol w:w="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blHeader/>
          <w:jc w:val="center"/>
        </w:trPr>
        <w:tc>
          <w:tcPr>
            <w:tcW w:w="391" w:type="dxa"/>
            <w:vMerge w:val="restart"/>
            <w:vAlign w:val="center"/>
          </w:tcPr>
          <w:p>
            <w:pPr>
              <w:pStyle w:val="43"/>
              <w:ind w:firstLine="0" w:firstLineChars="0"/>
              <w:jc w:val="center"/>
              <w:rPr>
                <w:sz w:val="21"/>
                <w:szCs w:val="21"/>
              </w:rPr>
            </w:pPr>
            <w:r>
              <w:rPr>
                <w:rFonts w:hint="eastAsia"/>
                <w:sz w:val="21"/>
                <w:szCs w:val="21"/>
              </w:rPr>
              <w:t>岸别</w:t>
            </w:r>
          </w:p>
        </w:tc>
        <w:tc>
          <w:tcPr>
            <w:tcW w:w="1719" w:type="dxa"/>
            <w:gridSpan w:val="2"/>
            <w:vAlign w:val="center"/>
          </w:tcPr>
          <w:p>
            <w:pPr>
              <w:pStyle w:val="43"/>
              <w:ind w:firstLine="0" w:firstLineChars="0"/>
              <w:jc w:val="center"/>
              <w:rPr>
                <w:sz w:val="21"/>
                <w:szCs w:val="21"/>
              </w:rPr>
            </w:pPr>
            <w:r>
              <w:rPr>
                <w:rFonts w:hint="eastAsia"/>
                <w:sz w:val="21"/>
                <w:szCs w:val="21"/>
              </w:rPr>
              <w:t>起点</w:t>
            </w:r>
          </w:p>
        </w:tc>
        <w:tc>
          <w:tcPr>
            <w:tcW w:w="1734" w:type="dxa"/>
            <w:gridSpan w:val="2"/>
            <w:vAlign w:val="center"/>
          </w:tcPr>
          <w:p>
            <w:pPr>
              <w:pStyle w:val="43"/>
              <w:ind w:firstLine="0" w:firstLineChars="0"/>
              <w:jc w:val="center"/>
              <w:rPr>
                <w:sz w:val="21"/>
                <w:szCs w:val="21"/>
              </w:rPr>
            </w:pPr>
            <w:r>
              <w:rPr>
                <w:rFonts w:hint="eastAsia"/>
                <w:sz w:val="21"/>
                <w:szCs w:val="21"/>
              </w:rPr>
              <w:t>终点</w:t>
            </w:r>
          </w:p>
        </w:tc>
        <w:tc>
          <w:tcPr>
            <w:tcW w:w="2888" w:type="dxa"/>
            <w:gridSpan w:val="5"/>
            <w:vAlign w:val="center"/>
          </w:tcPr>
          <w:p>
            <w:pPr>
              <w:pStyle w:val="43"/>
              <w:ind w:firstLine="0" w:firstLineChars="0"/>
              <w:jc w:val="center"/>
              <w:rPr>
                <w:sz w:val="21"/>
                <w:szCs w:val="21"/>
              </w:rPr>
            </w:pPr>
            <w:r>
              <w:rPr>
                <w:rFonts w:hint="eastAsia"/>
                <w:sz w:val="21"/>
                <w:szCs w:val="21"/>
              </w:rPr>
              <w:t>有堤防</w:t>
            </w:r>
          </w:p>
        </w:tc>
        <w:tc>
          <w:tcPr>
            <w:tcW w:w="1474" w:type="dxa"/>
            <w:gridSpan w:val="2"/>
            <w:vAlign w:val="center"/>
          </w:tcPr>
          <w:p>
            <w:pPr>
              <w:pStyle w:val="43"/>
              <w:ind w:firstLine="0" w:firstLineChars="0"/>
              <w:jc w:val="center"/>
              <w:rPr>
                <w:sz w:val="21"/>
                <w:szCs w:val="21"/>
              </w:rPr>
            </w:pPr>
            <w:r>
              <w:rPr>
                <w:rFonts w:hint="eastAsia"/>
                <w:sz w:val="21"/>
                <w:szCs w:val="21"/>
              </w:rPr>
              <w:t>无堤防</w:t>
            </w:r>
          </w:p>
        </w:tc>
        <w:tc>
          <w:tcPr>
            <w:tcW w:w="405" w:type="dxa"/>
            <w:vAlign w:val="center"/>
          </w:tcPr>
          <w:p>
            <w:pPr>
              <w:pStyle w:val="43"/>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391" w:type="dxa"/>
            <w:vMerge w:val="continue"/>
            <w:vAlign w:val="center"/>
          </w:tcPr>
          <w:p>
            <w:pPr>
              <w:pStyle w:val="43"/>
              <w:ind w:firstLine="0" w:firstLineChars="0"/>
              <w:jc w:val="center"/>
              <w:rPr>
                <w:sz w:val="21"/>
                <w:szCs w:val="21"/>
              </w:rPr>
            </w:pPr>
          </w:p>
        </w:tc>
        <w:tc>
          <w:tcPr>
            <w:tcW w:w="713" w:type="dxa"/>
            <w:vAlign w:val="center"/>
          </w:tcPr>
          <w:p>
            <w:pPr>
              <w:pStyle w:val="43"/>
              <w:ind w:firstLine="0" w:firstLineChars="0"/>
              <w:jc w:val="center"/>
              <w:rPr>
                <w:sz w:val="21"/>
                <w:szCs w:val="21"/>
              </w:rPr>
            </w:pPr>
            <w:r>
              <w:rPr>
                <w:rFonts w:hint="eastAsia"/>
                <w:sz w:val="21"/>
                <w:szCs w:val="21"/>
              </w:rPr>
              <w:t>河道里程数</w:t>
            </w:r>
          </w:p>
          <w:p>
            <w:pPr>
              <w:pStyle w:val="43"/>
              <w:ind w:firstLine="0" w:firstLineChars="0"/>
              <w:jc w:val="center"/>
              <w:rPr>
                <w:sz w:val="21"/>
                <w:szCs w:val="21"/>
              </w:rPr>
            </w:pPr>
            <w:r>
              <w:rPr>
                <w:rFonts w:hint="eastAsia"/>
                <w:sz w:val="21"/>
                <w:szCs w:val="21"/>
              </w:rPr>
              <w:t>(km)</w:t>
            </w:r>
          </w:p>
        </w:tc>
        <w:tc>
          <w:tcPr>
            <w:tcW w:w="1006" w:type="dxa"/>
            <w:vAlign w:val="center"/>
          </w:tcPr>
          <w:p>
            <w:pPr>
              <w:pStyle w:val="43"/>
              <w:ind w:firstLine="0" w:firstLineChars="0"/>
              <w:jc w:val="center"/>
              <w:rPr>
                <w:sz w:val="21"/>
                <w:szCs w:val="21"/>
              </w:rPr>
            </w:pPr>
            <w:r>
              <w:rPr>
                <w:rFonts w:hint="eastAsia"/>
                <w:sz w:val="21"/>
                <w:szCs w:val="21"/>
              </w:rPr>
              <w:t>点位坐标</w:t>
            </w:r>
          </w:p>
        </w:tc>
        <w:tc>
          <w:tcPr>
            <w:tcW w:w="710" w:type="dxa"/>
            <w:vAlign w:val="center"/>
          </w:tcPr>
          <w:p>
            <w:pPr>
              <w:pStyle w:val="43"/>
              <w:ind w:firstLine="0" w:firstLineChars="0"/>
              <w:jc w:val="center"/>
              <w:rPr>
                <w:sz w:val="21"/>
                <w:szCs w:val="21"/>
              </w:rPr>
            </w:pPr>
            <w:r>
              <w:rPr>
                <w:rFonts w:hint="eastAsia"/>
                <w:sz w:val="21"/>
                <w:szCs w:val="21"/>
              </w:rPr>
              <w:t>河道里程数</w:t>
            </w:r>
          </w:p>
          <w:p>
            <w:pPr>
              <w:pStyle w:val="43"/>
              <w:ind w:firstLine="0" w:firstLineChars="0"/>
              <w:jc w:val="center"/>
              <w:rPr>
                <w:sz w:val="21"/>
                <w:szCs w:val="21"/>
              </w:rPr>
            </w:pPr>
            <w:r>
              <w:rPr>
                <w:rFonts w:hint="eastAsia"/>
                <w:sz w:val="21"/>
                <w:szCs w:val="21"/>
              </w:rPr>
              <w:t>(km)</w:t>
            </w:r>
          </w:p>
        </w:tc>
        <w:tc>
          <w:tcPr>
            <w:tcW w:w="1024" w:type="dxa"/>
            <w:vAlign w:val="center"/>
          </w:tcPr>
          <w:p>
            <w:pPr>
              <w:pStyle w:val="43"/>
              <w:ind w:firstLine="0" w:firstLineChars="0"/>
              <w:jc w:val="center"/>
              <w:rPr>
                <w:sz w:val="21"/>
                <w:szCs w:val="21"/>
              </w:rPr>
            </w:pPr>
            <w:r>
              <w:rPr>
                <w:rFonts w:hint="eastAsia"/>
                <w:sz w:val="21"/>
                <w:szCs w:val="21"/>
              </w:rPr>
              <w:t>点位坐标</w:t>
            </w:r>
          </w:p>
        </w:tc>
        <w:tc>
          <w:tcPr>
            <w:tcW w:w="390" w:type="dxa"/>
            <w:vAlign w:val="center"/>
          </w:tcPr>
          <w:p>
            <w:pPr>
              <w:pStyle w:val="43"/>
              <w:ind w:firstLine="0" w:firstLineChars="0"/>
              <w:jc w:val="center"/>
              <w:rPr>
                <w:sz w:val="21"/>
                <w:szCs w:val="21"/>
              </w:rPr>
            </w:pPr>
            <w:r>
              <w:rPr>
                <w:rFonts w:hint="eastAsia"/>
                <w:sz w:val="21"/>
                <w:szCs w:val="21"/>
              </w:rPr>
              <w:t>堤防等级</w:t>
            </w:r>
          </w:p>
        </w:tc>
        <w:tc>
          <w:tcPr>
            <w:tcW w:w="702" w:type="dxa"/>
            <w:vAlign w:val="center"/>
          </w:tcPr>
          <w:p>
            <w:pPr>
              <w:pStyle w:val="43"/>
              <w:ind w:firstLine="0" w:firstLineChars="0"/>
              <w:jc w:val="center"/>
              <w:rPr>
                <w:sz w:val="21"/>
                <w:szCs w:val="21"/>
              </w:rPr>
            </w:pPr>
            <w:r>
              <w:rPr>
                <w:rFonts w:hint="eastAsia"/>
                <w:sz w:val="21"/>
                <w:szCs w:val="21"/>
              </w:rPr>
              <w:t>长度</w:t>
            </w:r>
          </w:p>
          <w:p>
            <w:pPr>
              <w:pStyle w:val="43"/>
              <w:ind w:firstLine="0" w:firstLineChars="0"/>
              <w:jc w:val="center"/>
              <w:rPr>
                <w:sz w:val="21"/>
                <w:szCs w:val="21"/>
              </w:rPr>
            </w:pPr>
            <w:r>
              <w:rPr>
                <w:rFonts w:hint="eastAsia"/>
                <w:sz w:val="21"/>
                <w:szCs w:val="21"/>
              </w:rPr>
              <w:t>（km）</w:t>
            </w:r>
          </w:p>
        </w:tc>
        <w:tc>
          <w:tcPr>
            <w:tcW w:w="702" w:type="dxa"/>
            <w:vAlign w:val="center"/>
          </w:tcPr>
          <w:p>
            <w:pPr>
              <w:pStyle w:val="43"/>
              <w:ind w:firstLine="0" w:firstLineChars="0"/>
              <w:jc w:val="center"/>
              <w:rPr>
                <w:sz w:val="21"/>
                <w:szCs w:val="21"/>
              </w:rPr>
            </w:pPr>
            <w:r>
              <w:rPr>
                <w:rFonts w:hint="eastAsia"/>
                <w:sz w:val="21"/>
                <w:szCs w:val="21"/>
              </w:rPr>
              <w:t>堤顶高程</w:t>
            </w:r>
          </w:p>
          <w:p>
            <w:pPr>
              <w:pStyle w:val="43"/>
              <w:ind w:firstLine="0" w:firstLineChars="0"/>
              <w:jc w:val="center"/>
              <w:rPr>
                <w:sz w:val="21"/>
                <w:szCs w:val="21"/>
              </w:rPr>
            </w:pPr>
            <w:r>
              <w:rPr>
                <w:rFonts w:hint="eastAsia"/>
                <w:sz w:val="21"/>
                <w:szCs w:val="21"/>
              </w:rPr>
              <w:t>（m）</w:t>
            </w:r>
          </w:p>
        </w:tc>
        <w:tc>
          <w:tcPr>
            <w:tcW w:w="702" w:type="dxa"/>
            <w:vAlign w:val="center"/>
          </w:tcPr>
          <w:p>
            <w:pPr>
              <w:pStyle w:val="43"/>
              <w:ind w:firstLine="0" w:firstLineChars="0"/>
              <w:jc w:val="center"/>
              <w:rPr>
                <w:sz w:val="21"/>
                <w:szCs w:val="21"/>
              </w:rPr>
            </w:pPr>
            <w:r>
              <w:rPr>
                <w:rFonts w:hint="eastAsia"/>
                <w:sz w:val="21"/>
                <w:szCs w:val="21"/>
              </w:rPr>
              <w:t>堤顶宽度（m）</w:t>
            </w:r>
          </w:p>
        </w:tc>
        <w:tc>
          <w:tcPr>
            <w:tcW w:w="392" w:type="dxa"/>
            <w:vAlign w:val="center"/>
          </w:tcPr>
          <w:p>
            <w:pPr>
              <w:pStyle w:val="43"/>
              <w:ind w:firstLine="0" w:firstLineChars="0"/>
              <w:jc w:val="center"/>
              <w:rPr>
                <w:sz w:val="21"/>
                <w:szCs w:val="21"/>
              </w:rPr>
            </w:pPr>
            <w:r>
              <w:rPr>
                <w:rFonts w:hint="eastAsia"/>
                <w:sz w:val="21"/>
                <w:szCs w:val="21"/>
              </w:rPr>
              <w:t>是否达标</w:t>
            </w:r>
          </w:p>
        </w:tc>
        <w:tc>
          <w:tcPr>
            <w:tcW w:w="651" w:type="dxa"/>
            <w:vAlign w:val="center"/>
          </w:tcPr>
          <w:p>
            <w:pPr>
              <w:pStyle w:val="43"/>
              <w:ind w:firstLine="0" w:firstLineChars="0"/>
              <w:jc w:val="center"/>
              <w:rPr>
                <w:sz w:val="21"/>
                <w:szCs w:val="21"/>
              </w:rPr>
            </w:pPr>
            <w:r>
              <w:rPr>
                <w:rFonts w:hint="eastAsia"/>
                <w:sz w:val="21"/>
                <w:szCs w:val="21"/>
              </w:rPr>
              <w:t>长度（km）</w:t>
            </w:r>
          </w:p>
        </w:tc>
        <w:tc>
          <w:tcPr>
            <w:tcW w:w="823" w:type="dxa"/>
            <w:vAlign w:val="center"/>
          </w:tcPr>
          <w:p>
            <w:pPr>
              <w:pStyle w:val="43"/>
              <w:ind w:firstLine="0" w:firstLineChars="0"/>
              <w:jc w:val="center"/>
              <w:rPr>
                <w:sz w:val="21"/>
                <w:szCs w:val="21"/>
              </w:rPr>
            </w:pPr>
            <w:r>
              <w:rPr>
                <w:rFonts w:hint="eastAsia"/>
                <w:sz w:val="21"/>
                <w:szCs w:val="21"/>
              </w:rPr>
              <w:t>地面高程（m）</w:t>
            </w:r>
          </w:p>
        </w:tc>
        <w:tc>
          <w:tcPr>
            <w:tcW w:w="405" w:type="dxa"/>
            <w:vAlign w:val="center"/>
          </w:tcPr>
          <w:p>
            <w:pPr>
              <w:pStyle w:val="43"/>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91" w:type="dxa"/>
            <w:vAlign w:val="center"/>
          </w:tcPr>
          <w:p>
            <w:pPr>
              <w:pStyle w:val="43"/>
              <w:ind w:firstLine="0" w:firstLineChars="0"/>
              <w:jc w:val="center"/>
              <w:rPr>
                <w:sz w:val="21"/>
                <w:szCs w:val="21"/>
              </w:rPr>
            </w:pPr>
            <w:r>
              <w:rPr>
                <w:rFonts w:hint="eastAsia"/>
                <w:sz w:val="22"/>
              </w:rPr>
              <w:t>左岸</w:t>
            </w:r>
          </w:p>
        </w:tc>
        <w:tc>
          <w:tcPr>
            <w:tcW w:w="713" w:type="dxa"/>
            <w:vAlign w:val="center"/>
          </w:tcPr>
          <w:p>
            <w:pPr>
              <w:pStyle w:val="43"/>
              <w:ind w:firstLine="0" w:firstLineChars="0"/>
              <w:jc w:val="center"/>
              <w:rPr>
                <w:rFonts w:asciiTheme="minorHAnsi" w:hAnsiTheme="minorHAnsi" w:eastAsiaTheme="minorEastAsia" w:cstheme="minorBidi"/>
                <w:kern w:val="2"/>
                <w:sz w:val="15"/>
                <w:szCs w:val="15"/>
                <w:lang w:val="en-US" w:eastAsia="zh-CN" w:bidi="ar-SA"/>
              </w:rPr>
            </w:pPr>
            <w:r>
              <w:rPr>
                <w:rFonts w:hint="eastAsia"/>
                <w:i/>
                <w:sz w:val="16"/>
              </w:rPr>
              <w:t>0.00</w:t>
            </w:r>
          </w:p>
        </w:tc>
        <w:tc>
          <w:tcPr>
            <w:tcW w:w="1006" w:type="dxa"/>
            <w:vAlign w:val="center"/>
          </w:tcPr>
          <w:p>
            <w:pPr>
              <w:pStyle w:val="43"/>
              <w:ind w:firstLine="0" w:firstLineChars="0"/>
              <w:jc w:val="center"/>
              <w:rPr>
                <w:rFonts w:asciiTheme="minorHAnsi" w:hAnsiTheme="minorHAnsi" w:eastAsiaTheme="minorEastAsia" w:cstheme="minorBidi"/>
                <w:kern w:val="2"/>
                <w:sz w:val="15"/>
                <w:szCs w:val="15"/>
                <w:lang w:val="en-US" w:eastAsia="zh-CN" w:bidi="ar-SA"/>
              </w:rPr>
            </w:pPr>
            <w:r>
              <w:rPr>
                <w:rFonts w:hint="eastAsia"/>
                <w:i/>
                <w:sz w:val="16"/>
              </w:rPr>
              <w:t>2806777.88，565906.70</w:t>
            </w:r>
          </w:p>
        </w:tc>
        <w:tc>
          <w:tcPr>
            <w:tcW w:w="710" w:type="dxa"/>
            <w:vAlign w:val="center"/>
          </w:tcPr>
          <w:p>
            <w:pPr>
              <w:pStyle w:val="43"/>
              <w:ind w:firstLine="0" w:firstLineChars="0"/>
              <w:jc w:val="center"/>
              <w:rPr>
                <w:rFonts w:asciiTheme="minorHAnsi" w:hAnsiTheme="minorHAnsi" w:eastAsiaTheme="minorEastAsia" w:cstheme="minorBidi"/>
                <w:kern w:val="2"/>
                <w:sz w:val="15"/>
                <w:szCs w:val="15"/>
                <w:lang w:val="en-US" w:eastAsia="zh-CN" w:bidi="ar-SA"/>
              </w:rPr>
            </w:pPr>
            <w:r>
              <w:rPr>
                <w:rFonts w:hint="eastAsia"/>
                <w:i/>
                <w:sz w:val="16"/>
              </w:rPr>
              <w:t>4</w:t>
            </w:r>
            <w:r>
              <w:rPr>
                <w:rFonts w:hint="eastAsia"/>
                <w:i/>
                <w:sz w:val="16"/>
                <w:lang w:val="en-US" w:eastAsia="zh-CN"/>
              </w:rPr>
              <w:t>9.29</w:t>
            </w:r>
          </w:p>
        </w:tc>
        <w:tc>
          <w:tcPr>
            <w:tcW w:w="1024" w:type="dxa"/>
            <w:vAlign w:val="center"/>
          </w:tcPr>
          <w:p>
            <w:pPr>
              <w:pStyle w:val="43"/>
              <w:ind w:firstLine="0" w:firstLineChars="0"/>
              <w:jc w:val="center"/>
              <w:rPr>
                <w:rFonts w:asciiTheme="minorHAnsi" w:hAnsiTheme="minorHAnsi" w:eastAsiaTheme="minorEastAsia" w:cstheme="minorBidi"/>
                <w:kern w:val="2"/>
                <w:sz w:val="15"/>
                <w:szCs w:val="15"/>
                <w:lang w:val="en-US" w:eastAsia="zh-CN" w:bidi="ar-SA"/>
              </w:rPr>
            </w:pPr>
            <w:r>
              <w:rPr>
                <w:rFonts w:hint="eastAsia"/>
                <w:i/>
                <w:sz w:val="16"/>
              </w:rPr>
              <w:t>2792544.68,591908.3</w:t>
            </w:r>
            <w:r>
              <w:rPr>
                <w:rFonts w:hint="eastAsia"/>
                <w:i/>
                <w:sz w:val="16"/>
                <w:lang w:val="en-US" w:eastAsia="zh-CN"/>
              </w:rPr>
              <w:t>7</w:t>
            </w:r>
          </w:p>
        </w:tc>
        <w:tc>
          <w:tcPr>
            <w:tcW w:w="390" w:type="dxa"/>
            <w:vAlign w:val="center"/>
          </w:tcPr>
          <w:p>
            <w:pPr>
              <w:pStyle w:val="43"/>
              <w:ind w:firstLine="0" w:firstLineChars="0"/>
              <w:jc w:val="center"/>
              <w:rPr>
                <w:rFonts w:hint="default" w:eastAsiaTheme="minorEastAsia"/>
                <w:sz w:val="15"/>
                <w:szCs w:val="15"/>
                <w:lang w:val="en-US" w:eastAsia="zh-CN"/>
              </w:rPr>
            </w:pPr>
          </w:p>
        </w:tc>
        <w:tc>
          <w:tcPr>
            <w:tcW w:w="702" w:type="dxa"/>
            <w:vAlign w:val="center"/>
          </w:tcPr>
          <w:p>
            <w:pPr>
              <w:pStyle w:val="43"/>
              <w:ind w:firstLine="0" w:firstLineChars="0"/>
              <w:jc w:val="center"/>
              <w:rPr>
                <w:rFonts w:asciiTheme="minorHAnsi" w:hAnsiTheme="minorHAnsi" w:eastAsiaTheme="minorEastAsia" w:cstheme="minorBidi"/>
                <w:kern w:val="2"/>
                <w:sz w:val="15"/>
                <w:szCs w:val="15"/>
                <w:lang w:val="en-US" w:eastAsia="zh-CN" w:bidi="ar-SA"/>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392" w:type="dxa"/>
            <w:vAlign w:val="center"/>
          </w:tcPr>
          <w:p>
            <w:pPr>
              <w:pStyle w:val="43"/>
              <w:ind w:firstLine="0" w:firstLineChars="0"/>
              <w:jc w:val="center"/>
              <w:rPr>
                <w:sz w:val="15"/>
                <w:szCs w:val="15"/>
              </w:rPr>
            </w:pPr>
          </w:p>
        </w:tc>
        <w:tc>
          <w:tcPr>
            <w:tcW w:w="651" w:type="dxa"/>
            <w:vAlign w:val="center"/>
          </w:tcPr>
          <w:p>
            <w:pPr>
              <w:pStyle w:val="43"/>
              <w:ind w:firstLine="0" w:firstLineChars="0"/>
              <w:jc w:val="center"/>
              <w:rPr>
                <w:rFonts w:hint="default" w:eastAsiaTheme="minorEastAsia"/>
                <w:sz w:val="15"/>
                <w:szCs w:val="15"/>
                <w:lang w:val="en-US" w:eastAsia="zh-CN"/>
              </w:rPr>
            </w:pPr>
            <w:r>
              <w:rPr>
                <w:rFonts w:hint="eastAsia"/>
                <w:i/>
                <w:sz w:val="16"/>
              </w:rPr>
              <w:t>4</w:t>
            </w:r>
            <w:r>
              <w:rPr>
                <w:rFonts w:hint="eastAsia"/>
                <w:i/>
                <w:sz w:val="16"/>
                <w:lang w:val="en-US" w:eastAsia="zh-CN"/>
              </w:rPr>
              <w:t>9.29</w:t>
            </w:r>
          </w:p>
        </w:tc>
        <w:tc>
          <w:tcPr>
            <w:tcW w:w="823" w:type="dxa"/>
            <w:vAlign w:val="center"/>
          </w:tcPr>
          <w:p>
            <w:pPr>
              <w:pStyle w:val="43"/>
              <w:ind w:firstLine="0" w:firstLineChars="0"/>
              <w:jc w:val="center"/>
              <w:rPr>
                <w:rFonts w:hint="default" w:eastAsiaTheme="minorEastAsia"/>
                <w:sz w:val="15"/>
                <w:szCs w:val="15"/>
                <w:lang w:val="en-US" w:eastAsia="zh-CN"/>
              </w:rPr>
            </w:pPr>
            <w:r>
              <w:rPr>
                <w:rFonts w:hint="eastAsia"/>
                <w:sz w:val="15"/>
                <w:szCs w:val="15"/>
              </w:rPr>
              <w:t>187.20-</w:t>
            </w:r>
            <w:r>
              <w:rPr>
                <w:rFonts w:hint="eastAsia"/>
                <w:sz w:val="15"/>
                <w:szCs w:val="15"/>
                <w:lang w:val="en-US" w:eastAsia="zh-CN"/>
              </w:rPr>
              <w:t>1433.70</w:t>
            </w:r>
          </w:p>
        </w:tc>
        <w:tc>
          <w:tcPr>
            <w:tcW w:w="405" w:type="dxa"/>
            <w:vAlign w:val="center"/>
          </w:tcPr>
          <w:p>
            <w:pPr>
              <w:pStyle w:val="43"/>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91" w:type="dxa"/>
            <w:vAlign w:val="center"/>
          </w:tcPr>
          <w:p>
            <w:pPr>
              <w:pStyle w:val="43"/>
              <w:ind w:firstLine="0" w:firstLineChars="0"/>
              <w:jc w:val="center"/>
              <w:rPr>
                <w:rFonts w:hint="eastAsia"/>
                <w:sz w:val="21"/>
                <w:szCs w:val="21"/>
              </w:rPr>
            </w:pPr>
            <w:r>
              <w:rPr>
                <w:rFonts w:hint="eastAsia"/>
                <w:sz w:val="20"/>
              </w:rPr>
              <w:t>右岸</w:t>
            </w:r>
          </w:p>
        </w:tc>
        <w:tc>
          <w:tcPr>
            <w:tcW w:w="713" w:type="dxa"/>
            <w:vAlign w:val="center"/>
          </w:tcPr>
          <w:p>
            <w:pPr>
              <w:pStyle w:val="43"/>
              <w:ind w:firstLine="0" w:firstLineChars="0"/>
              <w:jc w:val="center"/>
              <w:rPr>
                <w:rFonts w:hint="eastAsia" w:asciiTheme="minorHAnsi" w:hAnsiTheme="minorHAnsi" w:eastAsiaTheme="minorEastAsia" w:cstheme="minorBidi"/>
                <w:kern w:val="2"/>
                <w:sz w:val="15"/>
                <w:szCs w:val="15"/>
                <w:lang w:val="en-US" w:eastAsia="zh-CN" w:bidi="ar-SA"/>
              </w:rPr>
            </w:pPr>
            <w:r>
              <w:rPr>
                <w:rFonts w:hint="eastAsia"/>
                <w:i/>
                <w:sz w:val="16"/>
              </w:rPr>
              <w:t>0.00</w:t>
            </w:r>
          </w:p>
        </w:tc>
        <w:tc>
          <w:tcPr>
            <w:tcW w:w="1006" w:type="dxa"/>
            <w:vAlign w:val="center"/>
          </w:tcPr>
          <w:p>
            <w:pPr>
              <w:pStyle w:val="43"/>
              <w:ind w:firstLine="0" w:firstLineChars="0"/>
              <w:jc w:val="center"/>
              <w:rPr>
                <w:rFonts w:hint="eastAsia" w:asciiTheme="minorHAnsi" w:hAnsiTheme="minorHAnsi" w:eastAsiaTheme="minorEastAsia" w:cstheme="minorBidi"/>
                <w:kern w:val="2"/>
                <w:sz w:val="15"/>
                <w:szCs w:val="15"/>
                <w:lang w:val="en-US" w:eastAsia="zh-CN" w:bidi="ar-SA"/>
              </w:rPr>
            </w:pPr>
            <w:r>
              <w:rPr>
                <w:rFonts w:hint="eastAsia"/>
                <w:i/>
                <w:sz w:val="16"/>
              </w:rPr>
              <w:t>2806865.08，565892.09</w:t>
            </w:r>
          </w:p>
        </w:tc>
        <w:tc>
          <w:tcPr>
            <w:tcW w:w="710" w:type="dxa"/>
            <w:vAlign w:val="center"/>
          </w:tcPr>
          <w:p>
            <w:pPr>
              <w:pStyle w:val="43"/>
              <w:ind w:firstLine="0" w:firstLineChars="0"/>
              <w:jc w:val="center"/>
              <w:rPr>
                <w:rFonts w:hint="eastAsia" w:asciiTheme="minorHAnsi" w:hAnsiTheme="minorHAnsi" w:eastAsiaTheme="minorEastAsia" w:cstheme="minorBidi"/>
                <w:kern w:val="2"/>
                <w:sz w:val="15"/>
                <w:szCs w:val="15"/>
                <w:lang w:val="en-US" w:eastAsia="zh-CN" w:bidi="ar-SA"/>
              </w:rPr>
            </w:pPr>
            <w:r>
              <w:rPr>
                <w:rFonts w:hint="eastAsia"/>
                <w:i/>
                <w:sz w:val="16"/>
              </w:rPr>
              <w:t>4</w:t>
            </w:r>
            <w:r>
              <w:rPr>
                <w:rFonts w:hint="eastAsia"/>
                <w:i/>
                <w:sz w:val="16"/>
                <w:lang w:val="en-US" w:eastAsia="zh-CN"/>
              </w:rPr>
              <w:t>9.29</w:t>
            </w:r>
          </w:p>
        </w:tc>
        <w:tc>
          <w:tcPr>
            <w:tcW w:w="1024" w:type="dxa"/>
            <w:vAlign w:val="center"/>
          </w:tcPr>
          <w:p>
            <w:pPr>
              <w:pStyle w:val="43"/>
              <w:ind w:firstLine="0" w:firstLineChars="0"/>
              <w:jc w:val="center"/>
              <w:rPr>
                <w:rFonts w:hint="eastAsia" w:asciiTheme="minorHAnsi" w:hAnsiTheme="minorHAnsi" w:eastAsiaTheme="minorEastAsia" w:cstheme="minorBidi"/>
                <w:kern w:val="2"/>
                <w:sz w:val="15"/>
                <w:szCs w:val="15"/>
                <w:lang w:val="en-US" w:eastAsia="zh-CN" w:bidi="ar-SA"/>
              </w:rPr>
            </w:pPr>
            <w:r>
              <w:rPr>
                <w:rFonts w:hint="eastAsia"/>
                <w:i/>
                <w:sz w:val="16"/>
              </w:rPr>
              <w:t>2792551.8</w:t>
            </w:r>
            <w:r>
              <w:rPr>
                <w:rFonts w:hint="eastAsia"/>
                <w:i/>
                <w:sz w:val="16"/>
                <w:lang w:val="en-US" w:eastAsia="zh-CN"/>
              </w:rPr>
              <w:t>4</w:t>
            </w:r>
            <w:r>
              <w:rPr>
                <w:rFonts w:hint="eastAsia"/>
                <w:i/>
                <w:sz w:val="16"/>
              </w:rPr>
              <w:t>,591903.54</w:t>
            </w:r>
          </w:p>
        </w:tc>
        <w:tc>
          <w:tcPr>
            <w:tcW w:w="390"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rFonts w:hint="eastAsia" w:asciiTheme="minorHAnsi" w:hAnsiTheme="minorHAnsi" w:eastAsiaTheme="minorEastAsia" w:cstheme="minorBidi"/>
                <w:kern w:val="2"/>
                <w:sz w:val="15"/>
                <w:szCs w:val="15"/>
                <w:lang w:val="en-US" w:eastAsia="zh-CN" w:bidi="ar-SA"/>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392" w:type="dxa"/>
            <w:vAlign w:val="center"/>
          </w:tcPr>
          <w:p>
            <w:pPr>
              <w:pStyle w:val="43"/>
              <w:ind w:firstLine="0" w:firstLineChars="0"/>
              <w:jc w:val="center"/>
              <w:rPr>
                <w:sz w:val="15"/>
                <w:szCs w:val="15"/>
              </w:rPr>
            </w:pPr>
          </w:p>
        </w:tc>
        <w:tc>
          <w:tcPr>
            <w:tcW w:w="651" w:type="dxa"/>
            <w:vAlign w:val="center"/>
          </w:tcPr>
          <w:p>
            <w:pPr>
              <w:pStyle w:val="43"/>
              <w:ind w:firstLine="0" w:firstLineChars="0"/>
              <w:jc w:val="center"/>
              <w:rPr>
                <w:rFonts w:hint="default" w:eastAsiaTheme="minorEastAsia"/>
                <w:sz w:val="15"/>
                <w:szCs w:val="15"/>
                <w:lang w:val="en-US" w:eastAsia="zh-CN"/>
              </w:rPr>
            </w:pPr>
            <w:r>
              <w:rPr>
                <w:rFonts w:hint="eastAsia"/>
                <w:i/>
                <w:sz w:val="16"/>
              </w:rPr>
              <w:t>4</w:t>
            </w:r>
            <w:r>
              <w:rPr>
                <w:rFonts w:hint="eastAsia"/>
                <w:i/>
                <w:sz w:val="16"/>
                <w:lang w:val="en-US" w:eastAsia="zh-CN"/>
              </w:rPr>
              <w:t>9.29</w:t>
            </w:r>
          </w:p>
        </w:tc>
        <w:tc>
          <w:tcPr>
            <w:tcW w:w="823" w:type="dxa"/>
            <w:vAlign w:val="center"/>
          </w:tcPr>
          <w:p>
            <w:pPr>
              <w:pStyle w:val="43"/>
              <w:ind w:firstLine="0" w:firstLineChars="0"/>
              <w:jc w:val="center"/>
              <w:rPr>
                <w:rFonts w:hint="eastAsia"/>
                <w:sz w:val="15"/>
                <w:szCs w:val="15"/>
              </w:rPr>
            </w:pPr>
            <w:r>
              <w:rPr>
                <w:rFonts w:hint="eastAsia"/>
                <w:sz w:val="15"/>
                <w:szCs w:val="15"/>
              </w:rPr>
              <w:t>187.20-</w:t>
            </w:r>
            <w:r>
              <w:rPr>
                <w:rFonts w:hint="eastAsia"/>
                <w:sz w:val="15"/>
                <w:szCs w:val="15"/>
                <w:lang w:val="en-US" w:eastAsia="zh-CN"/>
              </w:rPr>
              <w:t>1433.70</w:t>
            </w:r>
          </w:p>
        </w:tc>
        <w:tc>
          <w:tcPr>
            <w:tcW w:w="405" w:type="dxa"/>
            <w:vAlign w:val="center"/>
          </w:tcPr>
          <w:p>
            <w:pPr>
              <w:pStyle w:val="43"/>
              <w:ind w:firstLine="0" w:firstLineChars="0"/>
              <w:jc w:val="center"/>
              <w:rPr>
                <w:sz w:val="21"/>
                <w:szCs w:val="21"/>
              </w:rPr>
            </w:pPr>
          </w:p>
        </w:tc>
      </w:tr>
    </w:tbl>
    <w:p>
      <w:pPr>
        <w:rPr>
          <w:b/>
        </w:rPr>
      </w:pPr>
    </w:p>
    <w:bookmarkEnd w:id="12"/>
    <w:p>
      <w:pPr>
        <w:pStyle w:val="4"/>
        <w:spacing w:before="0" w:after="0" w:line="240" w:lineRule="auto"/>
        <w:ind w:left="0" w:firstLine="0"/>
      </w:pPr>
      <w:bookmarkStart w:id="13" w:name="_Toc13025"/>
      <w:bookmarkStart w:id="14" w:name="_Toc15228265"/>
      <w:bookmarkStart w:id="15" w:name="_Toc17431"/>
      <w:r>
        <w:rPr>
          <w:rFonts w:hint="eastAsia"/>
        </w:rPr>
        <w:t>涉河建设项目情况</w:t>
      </w:r>
      <w:bookmarkEnd w:id="13"/>
      <w:bookmarkEnd w:id="14"/>
      <w:bookmarkEnd w:id="15"/>
    </w:p>
    <w:p>
      <w:pPr>
        <w:pStyle w:val="43"/>
        <w:ind w:firstLine="560"/>
      </w:pPr>
      <w:r>
        <w:rPr>
          <w:rFonts w:hint="eastAsia"/>
        </w:rPr>
        <w:t>蚣坝河道县河段已建拦水坝、人行桥、公路桥等涉河建筑物，具体见下表3。</w:t>
      </w:r>
    </w:p>
    <w:p>
      <w:pPr>
        <w:rPr>
          <w:b/>
        </w:rPr>
      </w:pPr>
      <w:r>
        <w:rPr>
          <w:rFonts w:hint="eastAsia"/>
          <w:b/>
        </w:rPr>
        <w:t>表3                          涉河建设项目情况</w:t>
      </w:r>
    </w:p>
    <w:tbl>
      <w:tblPr>
        <w:tblStyle w:val="23"/>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919"/>
        <w:gridCol w:w="933"/>
        <w:gridCol w:w="785"/>
        <w:gridCol w:w="1503"/>
        <w:gridCol w:w="616"/>
        <w:gridCol w:w="755"/>
        <w:gridCol w:w="1097"/>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 w:hRule="atLeast"/>
          <w:tblHeader/>
          <w:jc w:val="center"/>
        </w:trPr>
        <w:tc>
          <w:tcPr>
            <w:tcW w:w="1066"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852"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8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1503"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616"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75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097"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126"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1" w:hRule="atLeast"/>
          <w:tblHeader/>
          <w:jc w:val="center"/>
        </w:trPr>
        <w:tc>
          <w:tcPr>
            <w:tcW w:w="1066" w:type="dxa"/>
            <w:vMerge w:val="continue"/>
            <w:vAlign w:val="center"/>
          </w:tcPr>
          <w:p>
            <w:pPr>
              <w:widowControl/>
              <w:jc w:val="center"/>
              <w:rPr>
                <w:rFonts w:ascii="宋体" w:hAnsi="宋体" w:eastAsia="宋体" w:cs="宋体"/>
                <w:bCs/>
                <w:kern w:val="0"/>
                <w:szCs w:val="21"/>
              </w:rPr>
            </w:pPr>
          </w:p>
        </w:tc>
        <w:tc>
          <w:tcPr>
            <w:tcW w:w="919"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933"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785" w:type="dxa"/>
            <w:vMerge w:val="continue"/>
            <w:vAlign w:val="center"/>
          </w:tcPr>
          <w:p>
            <w:pPr>
              <w:widowControl/>
              <w:jc w:val="center"/>
              <w:rPr>
                <w:rFonts w:ascii="宋体" w:hAnsi="宋体" w:eastAsia="宋体" w:cs="宋体"/>
                <w:bCs/>
                <w:kern w:val="0"/>
                <w:szCs w:val="21"/>
              </w:rPr>
            </w:pPr>
          </w:p>
        </w:tc>
        <w:tc>
          <w:tcPr>
            <w:tcW w:w="1503" w:type="dxa"/>
            <w:vMerge w:val="continue"/>
            <w:vAlign w:val="center"/>
          </w:tcPr>
          <w:p>
            <w:pPr>
              <w:widowControl/>
              <w:jc w:val="center"/>
              <w:rPr>
                <w:rFonts w:ascii="宋体" w:hAnsi="宋体" w:eastAsia="宋体" w:cs="宋体"/>
                <w:bCs/>
                <w:kern w:val="0"/>
                <w:szCs w:val="21"/>
              </w:rPr>
            </w:pPr>
          </w:p>
        </w:tc>
        <w:tc>
          <w:tcPr>
            <w:tcW w:w="616" w:type="dxa"/>
            <w:vMerge w:val="continue"/>
            <w:vAlign w:val="center"/>
          </w:tcPr>
          <w:p>
            <w:pPr>
              <w:widowControl/>
              <w:jc w:val="center"/>
              <w:rPr>
                <w:rFonts w:ascii="宋体" w:hAnsi="宋体" w:eastAsia="宋体" w:cs="宋体"/>
                <w:bCs/>
                <w:kern w:val="0"/>
                <w:szCs w:val="21"/>
              </w:rPr>
            </w:pPr>
          </w:p>
        </w:tc>
        <w:tc>
          <w:tcPr>
            <w:tcW w:w="755" w:type="dxa"/>
            <w:vMerge w:val="continue"/>
            <w:vAlign w:val="center"/>
          </w:tcPr>
          <w:p>
            <w:pPr>
              <w:widowControl/>
              <w:jc w:val="center"/>
              <w:rPr>
                <w:rFonts w:ascii="宋体" w:hAnsi="宋体" w:eastAsia="宋体" w:cs="宋体"/>
                <w:bCs/>
                <w:kern w:val="0"/>
                <w:szCs w:val="21"/>
              </w:rPr>
            </w:pPr>
          </w:p>
        </w:tc>
        <w:tc>
          <w:tcPr>
            <w:tcW w:w="1097" w:type="dxa"/>
            <w:vMerge w:val="continue"/>
            <w:vAlign w:val="center"/>
          </w:tcPr>
          <w:p>
            <w:pPr>
              <w:widowControl/>
              <w:jc w:val="center"/>
              <w:rPr>
                <w:rFonts w:ascii="宋体" w:hAnsi="宋体" w:eastAsia="宋体" w:cs="宋体"/>
                <w:bCs/>
                <w:kern w:val="0"/>
                <w:szCs w:val="21"/>
              </w:rPr>
            </w:pPr>
          </w:p>
        </w:tc>
        <w:tc>
          <w:tcPr>
            <w:tcW w:w="1126"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沙子河桥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566310.119</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2807035.415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金鸡洞村、沙子河村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10</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金鸡洞坝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567142.998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2807010.061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金鸡洞村、沙子河村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桃李园桥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568335.862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2808768.535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桃李园村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桃李园坝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568509.567</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2808828.587</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桃李园村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11</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马家岭桥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568628.264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2809319.982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蚣坝村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马家岭坝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568918.738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2809693.328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马家岭村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9.5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上河桥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569128.355</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2809720.541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马家岭村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9</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长江圩桥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570272.238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2810195.61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长江墟村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光家岭坝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570305.305</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2810327.034</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光家岭村、长江墟村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11.5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洪家垒坝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572433.189</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2810874.405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洪家垒村、周家山村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周家山1#坝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572986.977</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2811480.065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鸡公神村、周家山村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12</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周家山2#坝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573389.409</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2811495.961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鸡公神村、周家山村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立山脚坝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574710.163</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2810844.185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立山脚村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塘尾桥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575247.092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2811128.487</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麻湾村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麻湾桥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575809.156</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2811175.008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麻湾村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社子坝桥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576169.383</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2811337.305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麻湾村</w:t>
            </w:r>
          </w:p>
        </w:tc>
        <w:tc>
          <w:tcPr>
            <w:tcW w:w="61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泥巴岭桥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577192.573</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2811520.905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农科站村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四马1#桥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577400.184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2811491.283</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农科站村、四马桥村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四马2#桥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577521.063</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2811448.552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农科站村、四马桥村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四马3#桥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577686.495</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2811386.895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四马桥村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四马4#桥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577952.265</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2811271.682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四马桥村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李家山桥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578911.032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2810790.306</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塘坪村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塘坪坝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579086.178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2810477.479</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塘坪村、华山村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10</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杨家坝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580150.144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2809451.949</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杨家村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9.5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杨家桥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580204.033</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2809353.048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杨家村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陈李村坝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580516.59</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2809248.322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陈李村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13.5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陈李村桥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580764.794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2809127.18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陈李村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魏家坝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580948.088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2808423.9</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陈李村、魏家村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12</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卜石塘桥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583856.562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2802616.084</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卜石塘村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卜石塘坝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583802.718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2801860.29</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卜石塘村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梁木树1#桥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583814.81</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2801326.953</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东江脚村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梁木树2#桥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583824.772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2801319.918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东江脚村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东江脚桥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583832.357</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2800828.522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东江脚村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长林铺桥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584075.102</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2800311.55</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东江脚村、陈家村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李家桥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584235.347</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2799751.738</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东江脚村、陈家村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何家桥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584225.541</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2797996.529</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老何家村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老何家桥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584518.164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2796761.391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老何家村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老何家坝</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584680.795</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2796410.636</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老何家村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21.5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牛栏洞人行桥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585031.884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2796372.32</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牛栏洞村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1.2</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牛栏洞桥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585265.518</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2795862.357</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牛栏洞村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牛郎坪桥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586073.934</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2794726.417</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插花坪村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蓬江口桥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586132.909</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2794561.387</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插花坪村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6"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插花坪桥</w:t>
            </w:r>
          </w:p>
        </w:tc>
        <w:tc>
          <w:tcPr>
            <w:tcW w:w="919"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586483.641</w:t>
            </w:r>
          </w:p>
        </w:tc>
        <w:tc>
          <w:tcPr>
            <w:tcW w:w="933" w:type="dxa"/>
            <w:vAlign w:val="center"/>
          </w:tcPr>
          <w:p>
            <w:pPr>
              <w:widowControl/>
              <w:jc w:val="left"/>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2794108.501</w:t>
            </w:r>
          </w:p>
        </w:tc>
        <w:tc>
          <w:tcPr>
            <w:tcW w:w="7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5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插花坪村</w:t>
            </w:r>
          </w:p>
        </w:tc>
        <w:tc>
          <w:tcPr>
            <w:tcW w:w="61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左岸</w:t>
            </w:r>
          </w:p>
        </w:tc>
        <w:tc>
          <w:tcPr>
            <w:tcW w:w="75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09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w:t>
            </w:r>
          </w:p>
        </w:tc>
        <w:tc>
          <w:tcPr>
            <w:tcW w:w="1126"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bl>
    <w:p>
      <w:pPr>
        <w:pStyle w:val="4"/>
        <w:ind w:left="0" w:firstLine="0"/>
      </w:pPr>
      <w:bookmarkStart w:id="16" w:name="_Toc15228266"/>
      <w:bookmarkStart w:id="17" w:name="_Toc20516"/>
      <w:bookmarkStart w:id="18" w:name="_Toc10430"/>
      <w:r>
        <w:rPr>
          <w:rFonts w:hint="eastAsia"/>
        </w:rPr>
        <w:t>土地权属情况</w:t>
      </w:r>
      <w:bookmarkEnd w:id="16"/>
      <w:bookmarkEnd w:id="17"/>
      <w:bookmarkEnd w:id="18"/>
    </w:p>
    <w:p>
      <w:pPr>
        <w:pStyle w:val="43"/>
        <w:ind w:firstLine="560"/>
      </w:pPr>
      <w:bookmarkStart w:id="19" w:name="_Toc15228267"/>
      <w:bookmarkStart w:id="20" w:name="_Toc30711"/>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数据库中蚣坝河道县河段国有土地所有权范围线与外业调查的河口线，经调查，蚣坝河道县河段国有土地所有权范围线与河口线基本吻合，不存在较大偏差</w:t>
      </w:r>
      <w:r>
        <w:t>。</w:t>
      </w:r>
    </w:p>
    <w:p>
      <w:pPr>
        <w:pStyle w:val="4"/>
        <w:ind w:left="0" w:firstLine="0"/>
      </w:pPr>
      <w:bookmarkStart w:id="21" w:name="_Toc4926"/>
      <w:r>
        <w:rPr>
          <w:rFonts w:hint="eastAsia"/>
        </w:rPr>
        <w:t>历史划界情况</w:t>
      </w:r>
      <w:bookmarkEnd w:id="19"/>
      <w:bookmarkEnd w:id="20"/>
      <w:bookmarkEnd w:id="21"/>
    </w:p>
    <w:p>
      <w:pPr>
        <w:pStyle w:val="43"/>
        <w:ind w:firstLine="560"/>
        <w:rPr>
          <w:color w:val="000000" w:themeColor="text1"/>
        </w:rPr>
      </w:pPr>
      <w:r>
        <w:rPr>
          <w:rFonts w:hint="eastAsia"/>
          <w:color w:val="000000" w:themeColor="text1"/>
        </w:rPr>
        <w:t>蚣坝河道县河段2000年进行第一次河道划界工作，划界里程为K0+000至K48+000米，主要成果有蚣坝河回水计算成果表、蚣坝河划界界桩、界碑成果表、蚣坝河河道界线认定书等资料，这些资料可以为本次河道管理范围划定做参考。</w:t>
      </w:r>
    </w:p>
    <w:p>
      <w:pPr>
        <w:pStyle w:val="3"/>
        <w:ind w:left="0" w:firstLine="0"/>
      </w:pPr>
      <w:bookmarkStart w:id="22" w:name="_Toc17617"/>
      <w:bookmarkStart w:id="23" w:name="_Toc5854"/>
      <w:bookmarkStart w:id="24" w:name="_Toc15228268"/>
      <w:r>
        <w:rPr>
          <w:rFonts w:hint="eastAsia"/>
        </w:rPr>
        <w:t>工作原则及依据</w:t>
      </w:r>
      <w:bookmarkEnd w:id="22"/>
      <w:bookmarkEnd w:id="23"/>
      <w:bookmarkEnd w:id="24"/>
    </w:p>
    <w:p>
      <w:pPr>
        <w:pStyle w:val="4"/>
        <w:ind w:left="0" w:firstLine="0"/>
      </w:pPr>
      <w:bookmarkStart w:id="25" w:name="_Toc2021"/>
      <w:bookmarkStart w:id="26" w:name="_Toc23845"/>
      <w:bookmarkStart w:id="27" w:name="_Toc15228269"/>
      <w:r>
        <w:rPr>
          <w:rFonts w:hint="eastAsia"/>
        </w:rPr>
        <w:t>工作原则</w:t>
      </w:r>
      <w:bookmarkEnd w:id="25"/>
      <w:bookmarkEnd w:id="26"/>
      <w:bookmarkEnd w:id="27"/>
    </w:p>
    <w:p>
      <w:pPr>
        <w:pStyle w:val="43"/>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3"/>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3"/>
        <w:ind w:firstLine="560"/>
      </w:pPr>
      <w:r>
        <w:t>（3）</w:t>
      </w:r>
      <w:r>
        <w:rPr>
          <w:rFonts w:hint="eastAsia"/>
        </w:rPr>
        <w:t>坚持统一标准、统一底图。统一标准，做好上下游资料的衔接，已完成划界的，按照新标准对成果资料核实整理。</w:t>
      </w:r>
    </w:p>
    <w:p>
      <w:pPr>
        <w:pStyle w:val="43"/>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3"/>
        <w:ind w:firstLine="560"/>
      </w:pPr>
      <w:r>
        <w:rPr>
          <w:rFonts w:hint="eastAsia"/>
        </w:rPr>
        <w:t>（5）</w:t>
      </w:r>
      <w:r>
        <w:t>权属不变：管理范围界线划定后，管理范围内土地权属性质不发生变化。</w:t>
      </w:r>
    </w:p>
    <w:p>
      <w:pPr>
        <w:pStyle w:val="4"/>
        <w:ind w:left="0" w:firstLine="0"/>
      </w:pPr>
      <w:bookmarkStart w:id="28" w:name="_Toc12041"/>
      <w:bookmarkStart w:id="29" w:name="_Toc15228273"/>
      <w:bookmarkStart w:id="30" w:name="_Toc5209"/>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15228274"/>
      <w:bookmarkStart w:id="32" w:name="_Toc11725"/>
      <w:bookmarkStart w:id="33" w:name="_Toc450288706"/>
      <w:bookmarkStart w:id="34" w:name="_Toc463087577"/>
      <w:bookmarkStart w:id="35" w:name="_Toc14679054"/>
      <w:bookmarkStart w:id="36" w:name="_Toc17062"/>
      <w:r>
        <w:rPr>
          <w:rFonts w:hint="eastAsia" w:hAnsi="宋体" w:eastAsia="宋体"/>
          <w:sz w:val="28"/>
          <w:szCs w:val="28"/>
        </w:rPr>
        <w:t>3.2.1</w:t>
      </w:r>
      <w:r>
        <w:rPr>
          <w:rFonts w:hint="eastAsia" w:ascii="宋体" w:hAnsi="宋体" w:eastAsia="宋体"/>
          <w:sz w:val="28"/>
          <w:szCs w:val="28"/>
        </w:rPr>
        <w:t>法律法规</w:t>
      </w:r>
      <w:bookmarkEnd w:id="31"/>
      <w:bookmarkEnd w:id="32"/>
      <w:bookmarkEnd w:id="33"/>
      <w:bookmarkEnd w:id="34"/>
      <w:bookmarkEnd w:id="35"/>
      <w:bookmarkEnd w:id="36"/>
    </w:p>
    <w:p>
      <w:pPr>
        <w:pStyle w:val="43"/>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3"/>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3"/>
        <w:ind w:firstLine="560"/>
      </w:pPr>
      <w:r>
        <w:rPr>
          <w:rFonts w:hint="eastAsia"/>
        </w:rPr>
        <w:t>（</w:t>
      </w:r>
      <w:r>
        <w:t>3</w:t>
      </w:r>
      <w:r>
        <w:rPr>
          <w:rFonts w:hint="eastAsia"/>
        </w:rPr>
        <w:t>）《中华人民共和国土地管理法》（2004年）</w:t>
      </w:r>
    </w:p>
    <w:p>
      <w:pPr>
        <w:pStyle w:val="43"/>
        <w:ind w:firstLine="560"/>
      </w:pPr>
      <w:r>
        <w:rPr>
          <w:rFonts w:hint="eastAsia"/>
        </w:rPr>
        <w:t>（4）《中华人民共和国土地管理法实施条例》（2014年）</w:t>
      </w:r>
    </w:p>
    <w:p>
      <w:pPr>
        <w:pStyle w:val="43"/>
        <w:ind w:firstLine="560"/>
      </w:pPr>
      <w:r>
        <w:rPr>
          <w:rFonts w:hint="eastAsia"/>
        </w:rPr>
        <w:t>（5）《中华人民共和国河道管理条例》（国务院令第</w:t>
      </w:r>
      <w:r>
        <w:t>3</w:t>
      </w:r>
      <w:r>
        <w:rPr>
          <w:rFonts w:hint="eastAsia"/>
        </w:rPr>
        <w:t>号，</w:t>
      </w:r>
      <w:r>
        <w:t>2017</w:t>
      </w:r>
      <w:r>
        <w:rPr>
          <w:rFonts w:hint="eastAsia"/>
        </w:rPr>
        <w:t>年修订）</w:t>
      </w:r>
    </w:p>
    <w:p>
      <w:pPr>
        <w:pStyle w:val="43"/>
        <w:ind w:firstLine="560"/>
      </w:pPr>
      <w:r>
        <w:rPr>
          <w:rFonts w:hint="eastAsia"/>
        </w:rPr>
        <w:t>（6）《不动产登记暂行条例》（国务院令第</w:t>
      </w:r>
      <w:r>
        <w:t>656</w:t>
      </w:r>
      <w:r>
        <w:rPr>
          <w:rFonts w:hint="eastAsia"/>
        </w:rPr>
        <w:t>号）</w:t>
      </w:r>
    </w:p>
    <w:p>
      <w:pPr>
        <w:pStyle w:val="43"/>
        <w:ind w:firstLine="560"/>
      </w:pPr>
      <w:r>
        <w:rPr>
          <w:rFonts w:hint="eastAsia"/>
        </w:rPr>
        <w:t>（7）《不动产登记暂行条例实施细则》（国士资源部令第</w:t>
      </w:r>
      <w:r>
        <w:t>63</w:t>
      </w:r>
      <w:r>
        <w:rPr>
          <w:rFonts w:hint="eastAsia"/>
        </w:rPr>
        <w:t>号）</w:t>
      </w:r>
    </w:p>
    <w:p>
      <w:pPr>
        <w:pStyle w:val="43"/>
        <w:ind w:firstLine="560"/>
      </w:pPr>
      <w:r>
        <w:rPr>
          <w:rFonts w:hint="eastAsia"/>
        </w:rPr>
        <w:t>（8）《湖南省实施〈中华人民共和国水法〉办法》（湖南省第十届人民代表大会常务委员会公告第</w:t>
      </w:r>
      <w:r>
        <w:t>21</w:t>
      </w:r>
      <w:r>
        <w:rPr>
          <w:rFonts w:hint="eastAsia"/>
        </w:rPr>
        <w:t>号）</w:t>
      </w:r>
    </w:p>
    <w:p>
      <w:pPr>
        <w:pStyle w:val="43"/>
        <w:ind w:firstLine="560"/>
      </w:pPr>
      <w:r>
        <w:rPr>
          <w:rFonts w:hint="eastAsia"/>
        </w:rPr>
        <w:t>（9）《湖南省实施〈中华人民共和国防洪法〉办法》（湖南省第九届人民代表大会常务委员会公告第</w:t>
      </w:r>
      <w:r>
        <w:t>58</w:t>
      </w:r>
      <w:r>
        <w:rPr>
          <w:rFonts w:hint="eastAsia"/>
        </w:rPr>
        <w:t>号）</w:t>
      </w:r>
    </w:p>
    <w:p>
      <w:pPr>
        <w:pStyle w:val="43"/>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3"/>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3"/>
        <w:ind w:firstLine="560"/>
      </w:pPr>
      <w:r>
        <w:rPr>
          <w:rFonts w:hint="eastAsia"/>
        </w:rPr>
        <w:t>（12）《湖南省湘江保护条例》（湖南省第十一届人民代表大会常务委员会公告第</w:t>
      </w:r>
      <w:r>
        <w:t>75</w:t>
      </w:r>
      <w:r>
        <w:rPr>
          <w:rFonts w:hint="eastAsia"/>
        </w:rPr>
        <w:t>号）</w:t>
      </w:r>
    </w:p>
    <w:p>
      <w:pPr>
        <w:pStyle w:val="43"/>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37" w:name="_Toc17824"/>
      <w:bookmarkStart w:id="38" w:name="_Toc14679055"/>
      <w:bookmarkStart w:id="39" w:name="_Toc2794"/>
      <w:bookmarkStart w:id="40" w:name="_Toc15228275"/>
      <w:r>
        <w:rPr>
          <w:rFonts w:hint="eastAsia" w:hAnsi="宋体" w:eastAsia="宋体"/>
          <w:sz w:val="28"/>
          <w:szCs w:val="28"/>
        </w:rPr>
        <w:t>3.2.2</w:t>
      </w:r>
      <w:r>
        <w:rPr>
          <w:rFonts w:hint="eastAsia" w:ascii="宋体" w:hAnsi="宋体" w:eastAsia="宋体"/>
          <w:sz w:val="28"/>
          <w:szCs w:val="28"/>
        </w:rPr>
        <w:t>政策性文件</w:t>
      </w:r>
      <w:bookmarkEnd w:id="37"/>
      <w:bookmarkEnd w:id="38"/>
      <w:bookmarkEnd w:id="39"/>
      <w:bookmarkEnd w:id="40"/>
    </w:p>
    <w:p>
      <w:pPr>
        <w:pStyle w:val="43"/>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3"/>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3"/>
        <w:ind w:firstLine="560"/>
      </w:pPr>
      <w:r>
        <w:rPr>
          <w:rFonts w:hint="eastAsia"/>
        </w:rPr>
        <w:t>（3）《水利部关于深化水利改革的指导意见》（水规计〔</w:t>
      </w:r>
      <w:r>
        <w:t>2014</w:t>
      </w:r>
      <w:r>
        <w:rPr>
          <w:rFonts w:hint="eastAsia"/>
        </w:rPr>
        <w:t>〕</w:t>
      </w:r>
      <w:r>
        <w:t>48</w:t>
      </w:r>
      <w:r>
        <w:rPr>
          <w:rFonts w:hint="eastAsia"/>
        </w:rPr>
        <w:t>号）</w:t>
      </w:r>
    </w:p>
    <w:p>
      <w:pPr>
        <w:pStyle w:val="43"/>
        <w:ind w:firstLine="560"/>
      </w:pPr>
      <w:r>
        <w:rPr>
          <w:rFonts w:hint="eastAsia"/>
        </w:rPr>
        <w:t>（4）《关于加强河道管理工作的指导意见》（水建管〔</w:t>
      </w:r>
      <w:r>
        <w:t>2014</w:t>
      </w:r>
      <w:r>
        <w:rPr>
          <w:rFonts w:hint="eastAsia"/>
        </w:rPr>
        <w:t>〕</w:t>
      </w:r>
      <w:r>
        <w:t>76</w:t>
      </w:r>
      <w:r>
        <w:rPr>
          <w:rFonts w:hint="eastAsia"/>
        </w:rPr>
        <w:t>号）</w:t>
      </w:r>
    </w:p>
    <w:p>
      <w:pPr>
        <w:pStyle w:val="43"/>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3"/>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3"/>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3"/>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3"/>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1" w:name="_Toc18971"/>
      <w:bookmarkStart w:id="42" w:name="_Toc13875"/>
      <w:bookmarkStart w:id="43" w:name="_Toc14679056"/>
      <w:bookmarkStart w:id="44" w:name="_Toc15228276"/>
      <w:r>
        <w:rPr>
          <w:rFonts w:hint="eastAsia" w:hAnsi="宋体" w:eastAsia="宋体"/>
          <w:sz w:val="28"/>
          <w:szCs w:val="28"/>
        </w:rPr>
        <w:t>3.2.3</w:t>
      </w:r>
      <w:r>
        <w:rPr>
          <w:rFonts w:hint="eastAsia" w:ascii="宋体" w:hAnsi="宋体" w:eastAsia="宋体"/>
          <w:sz w:val="28"/>
          <w:szCs w:val="28"/>
        </w:rPr>
        <w:t>技术标准规范</w:t>
      </w:r>
      <w:bookmarkEnd w:id="41"/>
      <w:bookmarkEnd w:id="42"/>
      <w:bookmarkEnd w:id="43"/>
      <w:bookmarkEnd w:id="44"/>
    </w:p>
    <w:p>
      <w:pPr>
        <w:pStyle w:val="43"/>
        <w:ind w:firstLine="560"/>
      </w:pPr>
      <w:bookmarkStart w:id="45" w:name="_Toc20512"/>
      <w:bookmarkStart w:id="46" w:name="_Toc15228277"/>
      <w:r>
        <w:rPr>
          <w:rFonts w:hint="eastAsia"/>
        </w:rPr>
        <w:t>（</w:t>
      </w:r>
      <w:r>
        <w:t>1</w:t>
      </w:r>
      <w:r>
        <w:rPr>
          <w:rFonts w:hint="eastAsia"/>
        </w:rPr>
        <w:t>）《防洪标准》（GB50201-2014）</w:t>
      </w:r>
    </w:p>
    <w:p>
      <w:pPr>
        <w:pStyle w:val="43"/>
        <w:ind w:firstLine="560"/>
      </w:pPr>
      <w:r>
        <w:rPr>
          <w:rFonts w:hint="eastAsia"/>
        </w:rPr>
        <w:t>（2）《水利水电工程设计洪水》（SL44-2006）</w:t>
      </w:r>
    </w:p>
    <w:p>
      <w:pPr>
        <w:pStyle w:val="43"/>
        <w:ind w:firstLine="560"/>
      </w:pPr>
      <w:r>
        <w:rPr>
          <w:rFonts w:hint="eastAsia"/>
        </w:rPr>
        <w:t>（3）《堤防工程设计规范》（GB50286-2013）</w:t>
      </w:r>
    </w:p>
    <w:p>
      <w:pPr>
        <w:pStyle w:val="43"/>
        <w:ind w:firstLine="560"/>
      </w:pPr>
      <w:r>
        <w:rPr>
          <w:rFonts w:hint="eastAsia"/>
        </w:rPr>
        <w:t>（4）《水利水电工程等级划分及洪水标准》（SL252-2000）</w:t>
      </w:r>
    </w:p>
    <w:p>
      <w:pPr>
        <w:pStyle w:val="43"/>
        <w:ind w:firstLine="560"/>
      </w:pPr>
      <w:r>
        <w:rPr>
          <w:rFonts w:hint="eastAsia"/>
        </w:rPr>
        <w:t>（5）《堤防工程管理设计规范》（SL171-96）</w:t>
      </w:r>
    </w:p>
    <w:p>
      <w:pPr>
        <w:pStyle w:val="43"/>
        <w:ind w:firstLine="560"/>
      </w:pPr>
      <w:r>
        <w:rPr>
          <w:rFonts w:hint="eastAsia"/>
        </w:rPr>
        <w:t>（6）《河道整治设计规范》（GB50707-2011）</w:t>
      </w:r>
    </w:p>
    <w:p>
      <w:pPr>
        <w:pStyle w:val="43"/>
        <w:ind w:firstLine="560"/>
      </w:pPr>
      <w:r>
        <w:rPr>
          <w:rFonts w:hint="eastAsia"/>
        </w:rPr>
        <w:t>（7）《全球定位系统城市测量技术规程》（CJJ73-2010）</w:t>
      </w:r>
    </w:p>
    <w:p>
      <w:pPr>
        <w:pStyle w:val="43"/>
        <w:ind w:firstLine="560"/>
      </w:pPr>
      <w:r>
        <w:rPr>
          <w:rFonts w:hint="eastAsia"/>
        </w:rPr>
        <w:t>（8）《国家三、四等水准测量规范》（GB12898-2009）</w:t>
      </w:r>
    </w:p>
    <w:p>
      <w:pPr>
        <w:pStyle w:val="43"/>
        <w:ind w:firstLine="560"/>
      </w:pPr>
      <w:r>
        <w:rPr>
          <w:rFonts w:hint="eastAsia"/>
        </w:rPr>
        <w:t>（9）《测绘产品检查验收规定》（GB/T24356-2009）</w:t>
      </w:r>
    </w:p>
    <w:p>
      <w:pPr>
        <w:pStyle w:val="43"/>
        <w:ind w:firstLine="560"/>
      </w:pPr>
      <w:r>
        <w:rPr>
          <w:rFonts w:hint="eastAsia"/>
        </w:rPr>
        <w:t>（</w:t>
      </w:r>
      <w:r>
        <w:t>1</w:t>
      </w:r>
      <w:r>
        <w:rPr>
          <w:rFonts w:hint="eastAsia"/>
        </w:rPr>
        <w:t>0）《地籍调查规程》（TD/T1001-2012）</w:t>
      </w:r>
    </w:p>
    <w:p>
      <w:pPr>
        <w:pStyle w:val="43"/>
        <w:ind w:firstLine="560"/>
      </w:pPr>
      <w:r>
        <w:rPr>
          <w:rFonts w:hint="eastAsia"/>
        </w:rPr>
        <w:t>（</w:t>
      </w:r>
      <w:r>
        <w:t>1</w:t>
      </w:r>
      <w:r>
        <w:rPr>
          <w:rFonts w:hint="eastAsia"/>
        </w:rPr>
        <w:t>1）《土地利用现状分类》（GB/T21010-2007）</w:t>
      </w:r>
    </w:p>
    <w:p>
      <w:pPr>
        <w:pStyle w:val="43"/>
        <w:ind w:firstLine="560"/>
      </w:pPr>
      <w:r>
        <w:rPr>
          <w:rFonts w:hint="eastAsia"/>
        </w:rPr>
        <w:t>（</w:t>
      </w:r>
      <w:r>
        <w:t>1</w:t>
      </w:r>
      <w:r>
        <w:rPr>
          <w:rFonts w:hint="eastAsia"/>
        </w:rPr>
        <w:t>2）《数字航空摄影测量测图规范第1部分：1:5001:1000 1:2000 数字高程模型数字正射影像图数字线划图》（CH/T3007.1-2011）</w:t>
      </w:r>
    </w:p>
    <w:p>
      <w:pPr>
        <w:pStyle w:val="43"/>
        <w:ind w:firstLine="560"/>
      </w:pPr>
      <w:r>
        <w:rPr>
          <w:rFonts w:hint="eastAsia"/>
        </w:rPr>
        <w:t>（13）《全球定位系统GPS测量规范》（GB/T18314-2009）</w:t>
      </w:r>
    </w:p>
    <w:p>
      <w:pPr>
        <w:pStyle w:val="43"/>
        <w:ind w:firstLine="560"/>
      </w:pPr>
      <w:r>
        <w:rPr>
          <w:rFonts w:hint="eastAsia"/>
        </w:rPr>
        <w:t>（14）《全球定位系统实时动态测量(RTK)技术规范》（CH/T2009-2010）</w:t>
      </w:r>
    </w:p>
    <w:p>
      <w:pPr>
        <w:pStyle w:val="43"/>
        <w:ind w:firstLine="560"/>
      </w:pPr>
      <w:r>
        <w:rPr>
          <w:rFonts w:hint="eastAsia"/>
        </w:rPr>
        <w:t>（15）《国家基本比例尺地形图图式第1部分：1:500 1:1000 1:2000 地形图图式》（GB/T20257.1-2007）</w:t>
      </w:r>
    </w:p>
    <w:p>
      <w:pPr>
        <w:pStyle w:val="43"/>
        <w:ind w:firstLine="560"/>
      </w:pPr>
      <w:r>
        <w:rPr>
          <w:rFonts w:hint="eastAsia"/>
        </w:rPr>
        <w:t>（</w:t>
      </w:r>
      <w:r>
        <w:t>1</w:t>
      </w:r>
      <w:r>
        <w:rPr>
          <w:rFonts w:hint="eastAsia"/>
        </w:rPr>
        <w:t>6）《1:500、1：1000、1:2000 数字地形图测绘规范》（DB33/T 552-2014）</w:t>
      </w:r>
    </w:p>
    <w:p>
      <w:pPr>
        <w:pStyle w:val="43"/>
        <w:ind w:firstLine="560"/>
      </w:pPr>
      <w:r>
        <w:rPr>
          <w:rFonts w:hint="eastAsia"/>
        </w:rPr>
        <w:t>（</w:t>
      </w:r>
      <w:r>
        <w:t>1</w:t>
      </w:r>
      <w:r>
        <w:rPr>
          <w:rFonts w:hint="eastAsia"/>
        </w:rPr>
        <w:t>7）《基础地理信息要素分类与图形表达代码》（DB33/T 817-2010）</w:t>
      </w:r>
    </w:p>
    <w:p>
      <w:pPr>
        <w:pStyle w:val="43"/>
        <w:ind w:firstLine="560"/>
      </w:pPr>
      <w:r>
        <w:rPr>
          <w:rFonts w:hint="eastAsia"/>
        </w:rPr>
        <w:t>（</w:t>
      </w:r>
      <w:r>
        <w:t>1</w:t>
      </w:r>
      <w:r>
        <w:rPr>
          <w:rFonts w:hint="eastAsia"/>
        </w:rPr>
        <w:t>8）《测绘资质分级标准》（国测管发〔2014〕31号修订版）</w:t>
      </w:r>
    </w:p>
    <w:p>
      <w:pPr>
        <w:pStyle w:val="43"/>
        <w:ind w:firstLine="560"/>
      </w:pPr>
      <w:r>
        <w:rPr>
          <w:rFonts w:hint="eastAsia"/>
        </w:rPr>
        <w:t>（19）其它技术标准、规范、规程</w:t>
      </w:r>
    </w:p>
    <w:p>
      <w:pPr>
        <w:pStyle w:val="3"/>
        <w:ind w:left="0" w:firstLine="0"/>
      </w:pPr>
      <w:bookmarkStart w:id="47" w:name="_Toc7976"/>
      <w:r>
        <w:rPr>
          <w:rFonts w:hint="eastAsia"/>
        </w:rPr>
        <w:t>组织实施情况</w:t>
      </w:r>
      <w:bookmarkEnd w:id="45"/>
      <w:bookmarkEnd w:id="46"/>
      <w:bookmarkEnd w:id="47"/>
    </w:p>
    <w:p>
      <w:pPr>
        <w:pStyle w:val="43"/>
        <w:ind w:firstLine="560"/>
      </w:pPr>
      <w:r>
        <w:rPr>
          <w:rFonts w:hint="eastAsia"/>
        </w:rPr>
        <w:t>道县河湖管理范围划界工作由道县水利局组织实施，通过公开招投标确定湖南省地质矿产勘查开发局四0九队作为技术服务单位，具体分工如下：</w:t>
      </w:r>
    </w:p>
    <w:p>
      <w:pPr>
        <w:pStyle w:val="43"/>
        <w:ind w:firstLine="560"/>
      </w:pPr>
      <w:r>
        <w:rPr>
          <w:rFonts w:hint="eastAsia"/>
        </w:rPr>
        <w:t>（1）道县市水利局负责组织项目实施方案的审定，项目成果的</w:t>
      </w:r>
    </w:p>
    <w:p>
      <w:pPr>
        <w:pStyle w:val="43"/>
        <w:ind w:firstLine="0" w:firstLineChars="0"/>
      </w:pPr>
      <w:r>
        <w:rPr>
          <w:rFonts w:hint="eastAsia"/>
        </w:rPr>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3"/>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3"/>
        <w:ind w:firstLine="560"/>
      </w:pPr>
      <w:r>
        <w:rPr>
          <w:rFonts w:hint="eastAsia"/>
        </w:rPr>
        <w:t>（3）技术单位负责界线划定工作底图制作、管理范围划定、</w:t>
      </w:r>
    </w:p>
    <w:p>
      <w:pPr>
        <w:pStyle w:val="43"/>
        <w:ind w:firstLine="0" w:firstLineChars="0"/>
      </w:pPr>
      <w:r>
        <w:rPr>
          <w:rFonts w:hint="eastAsia"/>
        </w:rPr>
        <w:t>管理范围划定公告图制作、管理范围划定报告编制、权属调查等技术层面工作。</w:t>
      </w:r>
    </w:p>
    <w:p>
      <w:pPr>
        <w:pStyle w:val="4"/>
        <w:ind w:left="0" w:firstLine="0"/>
      </w:pPr>
      <w:bookmarkStart w:id="48" w:name="_Toc32427"/>
      <w:bookmarkStart w:id="49" w:name="_Toc15228278"/>
      <w:bookmarkStart w:id="50" w:name="_Toc23993"/>
      <w:r>
        <w:rPr>
          <w:rFonts w:hint="eastAsia"/>
        </w:rPr>
        <w:t>已有资料收集</w:t>
      </w:r>
      <w:bookmarkEnd w:id="48"/>
      <w:bookmarkEnd w:id="49"/>
      <w:bookmarkEnd w:id="50"/>
    </w:p>
    <w:p>
      <w:pPr>
        <w:pStyle w:val="43"/>
        <w:ind w:firstLine="560"/>
      </w:pPr>
      <w:r>
        <w:rPr>
          <w:rFonts w:hint="eastAsia"/>
        </w:rPr>
        <w:t>项目已收集的资料以及资料来源情况如下：</w:t>
      </w:r>
    </w:p>
    <w:p>
      <w:pPr>
        <w:pStyle w:val="43"/>
        <w:ind w:firstLine="560"/>
      </w:pPr>
      <w:r>
        <w:rPr>
          <w:rFonts w:hint="eastAsia"/>
        </w:rPr>
        <w:t>（1）道县不动产统一登记基础数据建设项目相关资料，包括1:2000数字正射影像、1</w:t>
      </w:r>
      <w:r>
        <w:t>:</w:t>
      </w:r>
      <w:r>
        <w:rPr>
          <w:rFonts w:hint="eastAsia"/>
        </w:rPr>
        <w:t>2000数字线划图加密成果，资源来源于湖南省水利水电科学研究院。</w:t>
      </w:r>
    </w:p>
    <w:p>
      <w:pPr>
        <w:pStyle w:val="43"/>
        <w:ind w:firstLine="560"/>
      </w:pPr>
      <w:r>
        <w:rPr>
          <w:rFonts w:hint="eastAsia"/>
        </w:rPr>
        <w:t>（2）道县农村集体土地所有权确权调査成果资料，资源来源于湖南省水利水电科学研究院。</w:t>
      </w:r>
    </w:p>
    <w:p>
      <w:pPr>
        <w:pStyle w:val="43"/>
        <w:ind w:firstLine="560"/>
      </w:pPr>
      <w:r>
        <w:rPr>
          <w:rFonts w:hint="eastAsia"/>
        </w:rPr>
        <w:t xml:space="preserve">（3）收集道县河道划界资料汇编资料、道县第一次水利普查成果相关资料，资源来源于道县水利局。 </w:t>
      </w:r>
    </w:p>
    <w:p>
      <w:pPr>
        <w:pStyle w:val="43"/>
        <w:ind w:firstLine="560"/>
      </w:pPr>
      <w:r>
        <w:rPr>
          <w:rFonts w:hint="eastAsia"/>
        </w:rPr>
        <w:t>（4）道县1</w:t>
      </w:r>
      <w:r>
        <w:t>:</w:t>
      </w:r>
      <w:r>
        <w:rPr>
          <w:rFonts w:hint="eastAsia"/>
        </w:rPr>
        <w:t xml:space="preserve">2000数字线划图成果资料，资源来源于永州市自然资源局信息中心。 </w:t>
      </w:r>
    </w:p>
    <w:p>
      <w:pPr>
        <w:pStyle w:val="43"/>
        <w:ind w:firstLine="560"/>
      </w:pPr>
      <w:r>
        <w:rPr>
          <w:rFonts w:hint="eastAsia"/>
        </w:rPr>
        <w:t>（5）道县农村土地承包经营权确权项目数据库、DOM正射影像底图，资源来源于道县农村经营管理局；</w:t>
      </w:r>
    </w:p>
    <w:p>
      <w:pPr>
        <w:pStyle w:val="4"/>
        <w:ind w:left="0" w:firstLine="0"/>
      </w:pPr>
      <w:bookmarkStart w:id="51" w:name="_Toc29104"/>
      <w:bookmarkStart w:id="52" w:name="_Toc15228279"/>
      <w:bookmarkStart w:id="53" w:name="_Toc22180"/>
      <w:r>
        <w:rPr>
          <w:rFonts w:hint="eastAsia"/>
        </w:rPr>
        <w:t>工作底图制作</w:t>
      </w:r>
      <w:bookmarkEnd w:id="51"/>
      <w:bookmarkEnd w:id="52"/>
      <w:bookmarkEnd w:id="53"/>
    </w:p>
    <w:p>
      <w:pPr>
        <w:pStyle w:val="5"/>
        <w:ind w:left="0" w:firstLine="0"/>
      </w:pPr>
      <w:bookmarkStart w:id="54" w:name="_Toc485"/>
      <w:bookmarkStart w:id="55" w:name="_Toc17582"/>
      <w:bookmarkStart w:id="56" w:name="_Toc15228280"/>
      <w:r>
        <w:rPr>
          <w:rFonts w:hint="eastAsia"/>
        </w:rPr>
        <w:t>已有资料预处理</w:t>
      </w:r>
      <w:bookmarkEnd w:id="54"/>
      <w:bookmarkEnd w:id="55"/>
      <w:bookmarkEnd w:id="56"/>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57" w:name="_Toc31659"/>
      <w:bookmarkStart w:id="58" w:name="_Toc30301"/>
      <w:bookmarkStart w:id="59" w:name="_Toc15228281"/>
      <w:r>
        <w:rPr>
          <w:rFonts w:hint="eastAsia"/>
        </w:rPr>
        <w:t>河湖划界参考要素补充采集</w:t>
      </w:r>
      <w:bookmarkEnd w:id="57"/>
      <w:bookmarkEnd w:id="58"/>
      <w:bookmarkEnd w:id="59"/>
    </w:p>
    <w:p>
      <w:pPr>
        <w:pStyle w:val="2"/>
        <w:ind w:firstLine="560" w:firstLineChars="200"/>
      </w:pPr>
      <w:bookmarkStart w:id="60" w:name="_Toc7003"/>
      <w:bookmarkStart w:id="61" w:name="_Toc15228282"/>
      <w:r>
        <w:rPr>
          <w:rFonts w:hint="eastAsia"/>
          <w:sz w:val="28"/>
        </w:rPr>
        <w:t>我队采用GPS-RTK和无人船对蚣坝河道县河段河道的水闸、拦河坝、水电站和支流入口等横断面进行野外实测，共计测量121个横断面数据，用于设计洪水位计算；采集桥梁、水电站和拦河坝等涉河设施的相关要素。</w:t>
      </w:r>
    </w:p>
    <w:p>
      <w:pPr>
        <w:pStyle w:val="5"/>
        <w:ind w:left="0" w:firstLine="0"/>
      </w:pPr>
      <w:bookmarkStart w:id="62" w:name="_Toc7322"/>
      <w:r>
        <w:rPr>
          <w:rFonts w:hint="eastAsia"/>
        </w:rPr>
        <w:t>地形图补充测量</w:t>
      </w:r>
      <w:bookmarkEnd w:id="60"/>
      <w:bookmarkEnd w:id="61"/>
      <w:bookmarkEnd w:id="62"/>
    </w:p>
    <w:p>
      <w:pPr>
        <w:pStyle w:val="2"/>
        <w:spacing w:line="480" w:lineRule="auto"/>
        <w:ind w:firstLine="480"/>
        <w:rPr>
          <w:sz w:val="28"/>
        </w:rPr>
      </w:pPr>
      <w:bookmarkStart w:id="63" w:name="_Toc13811"/>
      <w:bookmarkStart w:id="64" w:name="_Toc15228283"/>
      <w:r>
        <w:rPr>
          <w:rFonts w:hint="eastAsia"/>
          <w:sz w:val="28"/>
        </w:rPr>
        <w:t>我队收集了河段1</w:t>
      </w:r>
      <w:r>
        <w:rPr>
          <w:sz w:val="28"/>
        </w:rPr>
        <w:t>:</w:t>
      </w:r>
      <w:r>
        <w:rPr>
          <w:rFonts w:hint="eastAsia"/>
          <w:sz w:val="28"/>
        </w:rPr>
        <w:t>2000数字正射影像、1</w:t>
      </w:r>
      <w:r>
        <w:rPr>
          <w:sz w:val="28"/>
        </w:rPr>
        <w:t>:</w:t>
      </w:r>
      <w:r>
        <w:rPr>
          <w:rFonts w:hint="eastAsia"/>
          <w:sz w:val="28"/>
        </w:rPr>
        <w:t>2000数字线划图、原始航摄影像、空三加密成果以及其它大比例尺基础地理信息，地形图及影像图满足河道划界要求。对于1:2000不动产统一登记基础数据不成图区，釆用野外实测补充测制地形图。</w:t>
      </w:r>
    </w:p>
    <w:p>
      <w:pPr>
        <w:pStyle w:val="5"/>
        <w:ind w:left="0" w:firstLine="0"/>
      </w:pPr>
      <w:bookmarkStart w:id="65" w:name="_Toc9911"/>
      <w:r>
        <w:rPr>
          <w:rFonts w:hint="eastAsia"/>
        </w:rPr>
        <w:t>数据整合</w:t>
      </w:r>
      <w:bookmarkEnd w:id="63"/>
      <w:bookmarkEnd w:id="64"/>
      <w:bookmarkEnd w:id="65"/>
    </w:p>
    <w:p>
      <w:pPr>
        <w:pStyle w:val="2"/>
        <w:spacing w:line="480" w:lineRule="auto"/>
        <w:ind w:firstLine="565" w:firstLineChars="202"/>
        <w:rPr>
          <w:sz w:val="28"/>
        </w:rPr>
      </w:pPr>
      <w:r>
        <w:rPr>
          <w:rFonts w:hint="eastAsia"/>
          <w:sz w:val="28"/>
        </w:rPr>
        <w:t>（1）根据第一次水利普查、地方水利部门提供的相关资料，补充完善河流面和堤防等要素的属性值。不同防洪等级河段对应的水系结构线应断开，并分别赋相应属性值。</w:t>
      </w:r>
    </w:p>
    <w:p>
      <w:pPr>
        <w:pStyle w:val="2"/>
        <w:spacing w:line="480" w:lineRule="auto"/>
        <w:ind w:firstLine="565" w:firstLineChars="202"/>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3"/>
        <w:ind w:firstLine="565" w:firstLineChars="202"/>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6" w:name="_Toc14996"/>
      <w:bookmarkStart w:id="67" w:name="_Toc25191"/>
      <w:bookmarkStart w:id="68" w:name="_Toc15228284"/>
      <w:r>
        <w:rPr>
          <w:rFonts w:hint="eastAsia"/>
        </w:rPr>
        <w:t>管理范围室内初步划定</w:t>
      </w:r>
      <w:bookmarkEnd w:id="66"/>
      <w:bookmarkEnd w:id="67"/>
      <w:bookmarkEnd w:id="68"/>
    </w:p>
    <w:p>
      <w:pPr>
        <w:pStyle w:val="2"/>
        <w:spacing w:line="480" w:lineRule="auto"/>
        <w:ind w:firstLine="565" w:firstLineChars="202"/>
        <w:rPr>
          <w:sz w:val="28"/>
        </w:rPr>
      </w:pPr>
      <w:r>
        <w:rPr>
          <w:rFonts w:hint="eastAsia"/>
          <w:sz w:val="28"/>
        </w:rPr>
        <w:t>按照河道管理范围划定的原则和标准，在室内基于工作底图初步划定管理范围线，布设界桩和告示牌。</w:t>
      </w:r>
    </w:p>
    <w:p>
      <w:pPr>
        <w:pStyle w:val="5"/>
        <w:ind w:left="0" w:firstLine="0"/>
      </w:pPr>
      <w:bookmarkStart w:id="69" w:name="_Toc23944"/>
      <w:bookmarkStart w:id="70" w:name="_Toc15228285"/>
      <w:bookmarkStart w:id="71" w:name="_Toc15763"/>
      <w:r>
        <w:rPr>
          <w:rFonts w:hint="eastAsia"/>
        </w:rPr>
        <w:t>设计洪水位分析</w:t>
      </w:r>
      <w:bookmarkEnd w:id="69"/>
      <w:bookmarkEnd w:id="70"/>
      <w:r>
        <w:rPr>
          <w:rFonts w:hint="eastAsia"/>
        </w:rPr>
        <w:t>及计算</w:t>
      </w:r>
      <w:bookmarkEnd w:id="71"/>
    </w:p>
    <w:p>
      <w:pPr>
        <w:pStyle w:val="6"/>
        <w:spacing w:before="0" w:after="0" w:line="240" w:lineRule="auto"/>
        <w:ind w:left="0" w:firstLine="0"/>
      </w:pPr>
      <w:r>
        <w:rPr>
          <w:rFonts w:hint="eastAsia"/>
        </w:rPr>
        <w:t>设计洪水标准及河流分段</w:t>
      </w:r>
    </w:p>
    <w:p>
      <w:pPr>
        <w:snapToGrid w:val="0"/>
        <w:spacing w:beforeLines="50" w:line="360" w:lineRule="auto"/>
        <w:ind w:firstLine="560" w:firstLineChars="200"/>
        <w:rPr>
          <w:sz w:val="28"/>
          <w:szCs w:val="28"/>
        </w:rPr>
      </w:pPr>
      <w:r>
        <w:rPr>
          <w:rFonts w:hint="eastAsia"/>
          <w:sz w:val="28"/>
          <w:szCs w:val="28"/>
        </w:rPr>
        <w:t>根据2014年6月23日由国家质量技术监督局和中华人民共和国建设部联合发布、2015年5月1日起实施的中华人民共和国国家标准《防洪标准》(GB50201-2014)，以乡村为主的防护区，应根据人口或耕地面积分为四个等级，各等级的防洪标准如表4。</w:t>
      </w:r>
    </w:p>
    <w:p>
      <w:pPr>
        <w:snapToGrid w:val="0"/>
        <w:spacing w:beforeLines="50" w:line="360" w:lineRule="auto"/>
        <w:rPr>
          <w:b/>
          <w:sz w:val="24"/>
          <w:szCs w:val="24"/>
        </w:rPr>
      </w:pPr>
      <w:r>
        <w:rPr>
          <w:b/>
          <w:szCs w:val="21"/>
        </w:rPr>
        <w:t>表</w:t>
      </w:r>
      <w:r>
        <w:rPr>
          <w:rFonts w:hint="eastAsia"/>
          <w:b/>
          <w:szCs w:val="21"/>
        </w:rPr>
        <w:t>4                   乡村防护区</w:t>
      </w:r>
      <w:r>
        <w:rPr>
          <w:b/>
          <w:szCs w:val="21"/>
        </w:rPr>
        <w:t>的</w:t>
      </w:r>
      <w:r>
        <w:rPr>
          <w:rFonts w:hint="eastAsia"/>
          <w:b/>
          <w:szCs w:val="21"/>
        </w:rPr>
        <w:t>防护</w:t>
      </w:r>
      <w:r>
        <w:rPr>
          <w:b/>
          <w:szCs w:val="21"/>
        </w:rPr>
        <w:t>等级和防洪标准</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adjustRightInd w:val="0"/>
        <w:snapToGrid w:val="0"/>
        <w:spacing w:beforeLines="50" w:line="360" w:lineRule="auto"/>
        <w:ind w:firstLine="560" w:firstLineChars="200"/>
      </w:pPr>
      <w:r>
        <w:rPr>
          <w:rFonts w:hint="eastAsia"/>
          <w:sz w:val="28"/>
          <w:szCs w:val="28"/>
        </w:rPr>
        <w:t>蚣坝河道县河段沿岸主要为乡村地段，由上表可知本河段防洪标准为10年一遇。</w:t>
      </w:r>
      <w:bookmarkStart w:id="72" w:name="_Toc1714"/>
    </w:p>
    <w:p>
      <w:pPr>
        <w:pStyle w:val="6"/>
        <w:spacing w:before="0" w:after="0" w:line="240" w:lineRule="auto"/>
        <w:ind w:left="0" w:firstLine="0"/>
      </w:pPr>
      <w:r>
        <w:rPr>
          <w:rFonts w:hint="eastAsia"/>
        </w:rPr>
        <w:t>水文基本资料</w:t>
      </w:r>
      <w:bookmarkEnd w:id="72"/>
    </w:p>
    <w:p>
      <w:pPr>
        <w:pStyle w:val="7"/>
        <w:spacing w:before="0" w:after="0" w:line="240" w:lineRule="auto"/>
        <w:ind w:left="0" w:firstLine="0"/>
      </w:pPr>
      <w:r>
        <w:rPr>
          <w:rFonts w:hint="eastAsia"/>
        </w:rPr>
        <w:t>划界河段基本情况</w:t>
      </w:r>
    </w:p>
    <w:p>
      <w:pPr>
        <w:ind w:firstLine="560" w:firstLineChars="200"/>
      </w:pPr>
      <w:r>
        <w:rPr>
          <w:rFonts w:hint="eastAsia" w:ascii="Times New Roman" w:cs="Times New Roman"/>
          <w:sz w:val="28"/>
          <w:szCs w:val="28"/>
        </w:rPr>
        <w:t>蚣坝河</w:t>
      </w:r>
      <w:r>
        <w:rPr>
          <w:rFonts w:ascii="Times New Roman" w:hAnsi="Times New Roman" w:eastAsia="宋体" w:cs="Times New Roman"/>
          <w:sz w:val="28"/>
          <w:szCs w:val="28"/>
        </w:rPr>
        <w:t>道县</w:t>
      </w:r>
      <w:r>
        <w:rPr>
          <w:rFonts w:hint="eastAsia" w:ascii="Times New Roman" w:hAnsi="Times New Roman" w:cs="Times New Roman"/>
          <w:sz w:val="28"/>
          <w:szCs w:val="28"/>
        </w:rPr>
        <w:t>划界</w:t>
      </w:r>
      <w:r>
        <w:rPr>
          <w:rFonts w:ascii="Times New Roman" w:hAnsi="Times New Roman" w:eastAsia="宋体" w:cs="Times New Roman"/>
          <w:sz w:val="28"/>
          <w:szCs w:val="28"/>
        </w:rPr>
        <w:t>河段</w:t>
      </w:r>
      <w:r>
        <w:rPr>
          <w:rFonts w:hint="eastAsia" w:ascii="Times New Roman" w:hAnsi="Times New Roman" w:cs="Times New Roman"/>
          <w:sz w:val="28"/>
          <w:szCs w:val="28"/>
        </w:rPr>
        <w:t>，下游始于</w:t>
      </w:r>
      <w:r>
        <w:rPr>
          <w:rFonts w:hint="eastAsia" w:ascii="Times New Roman" w:cs="Times New Roman"/>
          <w:sz w:val="28"/>
          <w:szCs w:val="28"/>
        </w:rPr>
        <w:t>蚣坝河</w:t>
      </w:r>
      <w:r>
        <w:rPr>
          <w:rFonts w:hint="eastAsia" w:ascii="Times New Roman" w:hAnsi="Times New Roman" w:cs="Times New Roman"/>
          <w:sz w:val="28"/>
          <w:szCs w:val="28"/>
        </w:rPr>
        <w:t>入湘江东源（潇水）河口</w:t>
      </w:r>
      <w:r>
        <w:rPr>
          <w:rFonts w:hint="eastAsia" w:ascii="Times New Roman" w:cs="Times New Roman"/>
          <w:sz w:val="28"/>
          <w:szCs w:val="28"/>
        </w:rPr>
        <w:t>玉田村桩号K0+00</w:t>
      </w:r>
      <w:r>
        <w:rPr>
          <w:rFonts w:ascii="Times New Roman" w:hAnsi="Times New Roman" w:eastAsia="宋体" w:cs="Times New Roman"/>
          <w:sz w:val="28"/>
          <w:szCs w:val="28"/>
        </w:rPr>
        <w:t>0处，上游止于蚣坝河源头，划界河段长度约48.</w:t>
      </w:r>
      <w:r>
        <w:rPr>
          <w:rFonts w:hint="eastAsia" w:ascii="Times New Roman" w:hAnsi="Times New Roman" w:eastAsia="宋体" w:cs="Times New Roman"/>
          <w:sz w:val="28"/>
          <w:szCs w:val="28"/>
          <w:lang w:val="en-US" w:eastAsia="zh-CN"/>
        </w:rPr>
        <w:t>288</w:t>
      </w:r>
      <w:r>
        <w:rPr>
          <w:rFonts w:ascii="Times New Roman" w:hAnsi="Times New Roman" w:eastAsia="宋体" w:cs="Times New Roman"/>
          <w:sz w:val="28"/>
          <w:szCs w:val="28"/>
        </w:rPr>
        <w:t>km，控制流域面积509km</w:t>
      </w:r>
      <w:r>
        <w:rPr>
          <w:rFonts w:ascii="Times New Roman" w:hAnsi="Times New Roman" w:eastAsia="宋体" w:cs="Times New Roman"/>
          <w:sz w:val="28"/>
          <w:szCs w:val="28"/>
          <w:vertAlign w:val="superscript"/>
        </w:rPr>
        <w:t>2</w:t>
      </w:r>
      <w:r>
        <w:rPr>
          <w:rFonts w:ascii="Times New Roman" w:hAnsi="Times New Roman" w:eastAsia="宋体" w:cs="Times New Roman"/>
          <w:sz w:val="28"/>
          <w:szCs w:val="28"/>
        </w:rPr>
        <w:t>，地理坐标为东径111°12'--111°55'，北纬25°09'--25°21'之间，河流平均宽度45m，最宽处405米，平均水深1.5米，最深处3.8米。蚣坝河道县段水系示意图如图二。</w:t>
      </w:r>
    </w:p>
    <w:p>
      <w:pPr>
        <w:rPr>
          <w:rFonts w:ascii="Times New Roman" w:hAnsi="Times New Roman" w:cs="Times New Roman"/>
          <w:color w:val="FF0000"/>
        </w:rPr>
      </w:pPr>
      <w:r>
        <w:rPr>
          <w:rFonts w:hint="eastAsia" w:ascii="Times New Roman" w:hAnsi="Times New Roman" w:cs="Times New Roman"/>
          <w:color w:val="FF0000"/>
        </w:rPr>
        <w:drawing>
          <wp:inline distT="0" distB="0" distL="114300" distR="114300">
            <wp:extent cx="5862320" cy="8613140"/>
            <wp:effectExtent l="0" t="0" r="0" b="0"/>
            <wp:docPr id="1" name="图片 8" descr="蚣坝河水系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蚣坝河水系图"/>
                    <pic:cNvPicPr>
                      <a:picLocks noChangeAspect="1"/>
                    </pic:cNvPicPr>
                  </pic:nvPicPr>
                  <pic:blipFill>
                    <a:blip r:embed="rId26"/>
                    <a:srcRect l="40005" t="13141" r="34441" b="9636"/>
                    <a:stretch>
                      <a:fillRect/>
                    </a:stretch>
                  </pic:blipFill>
                  <pic:spPr>
                    <a:xfrm>
                      <a:off x="0" y="0"/>
                      <a:ext cx="5862320" cy="8613140"/>
                    </a:xfrm>
                    <a:prstGeom prst="rect">
                      <a:avLst/>
                    </a:prstGeom>
                    <a:noFill/>
                    <a:ln w="9525">
                      <a:noFill/>
                    </a:ln>
                  </pic:spPr>
                </pic:pic>
              </a:graphicData>
            </a:graphic>
          </wp:inline>
        </w:drawing>
      </w:r>
    </w:p>
    <w:p>
      <w:pPr>
        <w:pStyle w:val="7"/>
        <w:spacing w:before="0" w:after="0" w:line="240" w:lineRule="auto"/>
        <w:ind w:left="0" w:firstLine="0"/>
      </w:pPr>
      <w:r>
        <w:rPr>
          <w:rFonts w:hint="eastAsia"/>
        </w:rPr>
        <w:t>测站基本情况</w:t>
      </w:r>
    </w:p>
    <w:p>
      <w:pPr>
        <w:snapToGrid w:val="0"/>
        <w:spacing w:beforeLines="50" w:line="360" w:lineRule="auto"/>
        <w:ind w:firstLine="560" w:firstLineChars="200"/>
        <w:rPr>
          <w:rFonts w:hAnsi="宋体"/>
          <w:sz w:val="28"/>
          <w:szCs w:val="28"/>
        </w:rPr>
      </w:pPr>
      <w:r>
        <w:rPr>
          <w:rFonts w:hint="eastAsia" w:cs="Times New Roman"/>
          <w:bCs/>
          <w:sz w:val="28"/>
          <w:szCs w:val="28"/>
        </w:rPr>
        <w:t>蚣坝河</w:t>
      </w:r>
      <w:r>
        <w:rPr>
          <w:rFonts w:ascii="Times New Roman" w:hAnsi="Times New Roman" w:eastAsia="宋体" w:cs="Times New Roman"/>
          <w:sz w:val="28"/>
          <w:szCs w:val="28"/>
        </w:rPr>
        <w:t>流域内</w:t>
      </w:r>
      <w:r>
        <w:rPr>
          <w:rFonts w:hint="eastAsia" w:cs="Times New Roman"/>
          <w:sz w:val="28"/>
          <w:szCs w:val="28"/>
        </w:rPr>
        <w:t>没有水文站，邻近流域宜江</w:t>
      </w:r>
      <w:r>
        <w:rPr>
          <w:rFonts w:ascii="Times New Roman" w:hAnsi="Times New Roman" w:eastAsia="宋体" w:cs="Times New Roman"/>
          <w:sz w:val="28"/>
          <w:szCs w:val="28"/>
        </w:rPr>
        <w:t>有</w:t>
      </w:r>
      <w:r>
        <w:rPr>
          <w:rFonts w:hint="eastAsia" w:cs="Times New Roman"/>
          <w:sz w:val="28"/>
          <w:szCs w:val="28"/>
        </w:rPr>
        <w:t>豪福</w:t>
      </w:r>
      <w:r>
        <w:rPr>
          <w:rFonts w:ascii="Times New Roman" w:hAnsi="Times New Roman" w:eastAsia="宋体" w:cs="Times New Roman"/>
          <w:sz w:val="28"/>
          <w:szCs w:val="28"/>
        </w:rPr>
        <w:t>水文站，</w:t>
      </w:r>
      <w:r>
        <w:rPr>
          <w:rFonts w:hint="eastAsia" w:hAnsi="宋体"/>
          <w:sz w:val="28"/>
          <w:szCs w:val="28"/>
        </w:rPr>
        <w:t>位于宜江中游，该站设立于1959年，位于道县寿雁镇豪福村，其控制流域面积431km</w:t>
      </w:r>
      <w:r>
        <w:rPr>
          <w:rFonts w:hint="eastAsia" w:hAnsi="宋体"/>
          <w:sz w:val="28"/>
          <w:szCs w:val="28"/>
          <w:vertAlign w:val="superscript"/>
        </w:rPr>
        <w:t>2</w:t>
      </w:r>
      <w:r>
        <w:rPr>
          <w:rFonts w:hint="eastAsia" w:hAnsi="宋体"/>
          <w:sz w:val="28"/>
          <w:szCs w:val="28"/>
        </w:rPr>
        <w:t>。</w:t>
      </w:r>
    </w:p>
    <w:p>
      <w:pPr>
        <w:ind w:firstLine="560" w:firstLineChars="200"/>
        <w:rPr>
          <w:rFonts w:ascii="Times New Roman" w:hAnsi="Times New Roman" w:cs="Times New Roman"/>
          <w:sz w:val="28"/>
          <w:szCs w:val="28"/>
        </w:rPr>
      </w:pPr>
      <w:r>
        <w:rPr>
          <w:rFonts w:hint="eastAsia" w:cs="Times New Roman"/>
          <w:sz w:val="28"/>
          <w:szCs w:val="28"/>
        </w:rPr>
        <w:t>豪福</w:t>
      </w:r>
      <w:r>
        <w:rPr>
          <w:rFonts w:ascii="Times New Roman" w:hAnsi="Times New Roman" w:cs="Times New Roman"/>
          <w:sz w:val="28"/>
          <w:szCs w:val="28"/>
        </w:rPr>
        <w:t>水文站有较长系列水文观测资料，</w:t>
      </w:r>
      <w:r>
        <w:rPr>
          <w:rFonts w:eastAsia="宋体"/>
          <w:sz w:val="28"/>
          <w:szCs w:val="28"/>
        </w:rPr>
        <w:t>本次设计收集了</w:t>
      </w:r>
      <w:r>
        <w:rPr>
          <w:rFonts w:hint="eastAsia"/>
          <w:sz w:val="28"/>
          <w:szCs w:val="28"/>
        </w:rPr>
        <w:t>豪福</w:t>
      </w:r>
      <w:r>
        <w:rPr>
          <w:rFonts w:hint="eastAsia" w:eastAsia="宋体"/>
          <w:sz w:val="28"/>
          <w:szCs w:val="28"/>
        </w:rPr>
        <w:t>水文站</w:t>
      </w:r>
      <w:r>
        <w:rPr>
          <w:rFonts w:eastAsia="宋体"/>
          <w:sz w:val="28"/>
          <w:szCs w:val="28"/>
        </w:rPr>
        <w:t>19</w:t>
      </w:r>
      <w:r>
        <w:rPr>
          <w:rFonts w:hint="eastAsia"/>
          <w:sz w:val="28"/>
          <w:szCs w:val="28"/>
        </w:rPr>
        <w:t>64</w:t>
      </w:r>
      <w:r>
        <w:rPr>
          <w:rFonts w:hAnsi="宋体"/>
          <w:sz w:val="28"/>
          <w:szCs w:val="28"/>
        </w:rPr>
        <w:t>～</w:t>
      </w:r>
      <w:r>
        <w:rPr>
          <w:rFonts w:eastAsia="宋体"/>
          <w:sz w:val="28"/>
          <w:szCs w:val="28"/>
        </w:rPr>
        <w:t>20</w:t>
      </w:r>
      <w:r>
        <w:rPr>
          <w:rFonts w:hint="eastAsia"/>
          <w:sz w:val="28"/>
          <w:szCs w:val="28"/>
        </w:rPr>
        <w:t>18</w:t>
      </w:r>
      <w:r>
        <w:rPr>
          <w:rFonts w:eastAsia="宋体"/>
          <w:sz w:val="28"/>
          <w:szCs w:val="28"/>
        </w:rPr>
        <w:t>年共</w:t>
      </w:r>
      <w:r>
        <w:rPr>
          <w:rFonts w:hint="eastAsia"/>
          <w:sz w:val="28"/>
          <w:szCs w:val="28"/>
        </w:rPr>
        <w:t>55</w:t>
      </w:r>
      <w:r>
        <w:rPr>
          <w:rFonts w:eastAsia="宋体"/>
          <w:sz w:val="28"/>
          <w:szCs w:val="28"/>
        </w:rPr>
        <w:t>年的实测</w:t>
      </w:r>
      <w:r>
        <w:rPr>
          <w:rFonts w:hint="eastAsia" w:eastAsia="宋体"/>
          <w:sz w:val="28"/>
          <w:szCs w:val="28"/>
        </w:rPr>
        <w:t>历年最大洪峰流量资料</w:t>
      </w:r>
      <w:r>
        <w:rPr>
          <w:rFonts w:hint="eastAsia"/>
          <w:sz w:val="28"/>
          <w:szCs w:val="28"/>
        </w:rPr>
        <w:t>，并</w:t>
      </w:r>
      <w:r>
        <w:rPr>
          <w:rFonts w:ascii="Times New Roman" w:hAnsi="Times New Roman" w:cs="Times New Roman"/>
          <w:sz w:val="28"/>
          <w:szCs w:val="28"/>
        </w:rPr>
        <w:t>对原资料系列进行了一致性、合理性和可靠性分析，均较好，并对原始资料进行了复核，不存在资料的错误，由此可满足本次设计的技术要求。</w:t>
      </w:r>
    </w:p>
    <w:p>
      <w:pPr>
        <w:pStyle w:val="7"/>
        <w:spacing w:before="0" w:after="0" w:line="240" w:lineRule="auto"/>
        <w:ind w:left="0" w:firstLine="0"/>
      </w:pPr>
      <w:r>
        <w:rPr>
          <w:rFonts w:hint="eastAsia"/>
        </w:rPr>
        <w:t>河道断面资料</w:t>
      </w:r>
    </w:p>
    <w:p>
      <w:pPr>
        <w:ind w:firstLine="560" w:firstLineChars="200"/>
        <w:rPr>
          <w:sz w:val="28"/>
          <w:szCs w:val="28"/>
        </w:rPr>
      </w:pPr>
      <w:r>
        <w:rPr>
          <w:sz w:val="28"/>
          <w:szCs w:val="28"/>
        </w:rPr>
        <w:t>本</w:t>
      </w:r>
      <w:r>
        <w:rPr>
          <w:rFonts w:hint="eastAsia"/>
          <w:sz w:val="28"/>
          <w:szCs w:val="28"/>
        </w:rPr>
        <w:t>次根据河道宽度变化情况，河道走势及涉河建筑物情况，</w:t>
      </w:r>
      <w:r>
        <w:rPr>
          <w:sz w:val="28"/>
          <w:szCs w:val="28"/>
        </w:rPr>
        <w:t>在</w:t>
      </w:r>
      <w:r>
        <w:rPr>
          <w:rFonts w:hint="eastAsia"/>
          <w:sz w:val="28"/>
          <w:szCs w:val="28"/>
        </w:rPr>
        <w:t>蚣坝河道县河段4</w:t>
      </w:r>
      <w:r>
        <w:rPr>
          <w:rFonts w:hint="eastAsia"/>
          <w:sz w:val="28"/>
          <w:szCs w:val="28"/>
          <w:lang w:val="en-US" w:eastAsia="zh-CN"/>
        </w:rPr>
        <w:t>9</w:t>
      </w:r>
      <w:bookmarkStart w:id="123" w:name="_GoBack"/>
      <w:bookmarkEnd w:id="123"/>
      <w:r>
        <w:rPr>
          <w:rFonts w:hint="eastAsia"/>
          <w:sz w:val="28"/>
          <w:szCs w:val="28"/>
        </w:rPr>
        <w:t>.</w:t>
      </w:r>
      <w:r>
        <w:rPr>
          <w:rFonts w:hint="eastAsia"/>
          <w:sz w:val="28"/>
          <w:szCs w:val="28"/>
          <w:lang w:val="en-US" w:eastAsia="zh-CN"/>
        </w:rPr>
        <w:t>288</w:t>
      </w:r>
      <w:r>
        <w:rPr>
          <w:rFonts w:hint="eastAsia"/>
          <w:sz w:val="28"/>
          <w:szCs w:val="28"/>
        </w:rPr>
        <w:t>km范围内共布置并实测河道横断面1</w:t>
      </w:r>
      <w:r>
        <w:rPr>
          <w:rFonts w:hint="eastAsia"/>
          <w:sz w:val="28"/>
          <w:szCs w:val="28"/>
          <w:lang w:val="en-US" w:eastAsia="zh-CN"/>
        </w:rPr>
        <w:t>3</w:t>
      </w:r>
      <w:r>
        <w:rPr>
          <w:rFonts w:hint="eastAsia"/>
          <w:sz w:val="28"/>
          <w:szCs w:val="28"/>
        </w:rPr>
        <w:t>1个</w:t>
      </w:r>
      <w:r>
        <w:rPr>
          <w:sz w:val="28"/>
          <w:szCs w:val="28"/>
        </w:rPr>
        <w:t>。上述横断面能</w:t>
      </w:r>
      <w:r>
        <w:rPr>
          <w:rFonts w:hint="eastAsia"/>
          <w:sz w:val="28"/>
          <w:szCs w:val="28"/>
        </w:rPr>
        <w:t>很</w:t>
      </w:r>
      <w:r>
        <w:rPr>
          <w:sz w:val="28"/>
          <w:szCs w:val="28"/>
        </w:rPr>
        <w:t>好地反映河道的形态变化，</w:t>
      </w:r>
      <w:r>
        <w:rPr>
          <w:rFonts w:hint="eastAsia"/>
          <w:sz w:val="28"/>
          <w:szCs w:val="28"/>
        </w:rPr>
        <w:t>完全能够</w:t>
      </w:r>
      <w:r>
        <w:rPr>
          <w:sz w:val="28"/>
          <w:szCs w:val="28"/>
        </w:rPr>
        <w:t>满足本阶段设计的要求。</w:t>
      </w:r>
    </w:p>
    <w:p>
      <w:pPr>
        <w:pStyle w:val="6"/>
        <w:spacing w:before="0" w:after="0" w:line="240" w:lineRule="auto"/>
        <w:ind w:left="0" w:firstLine="0"/>
        <w:rPr>
          <w:lang w:val="zh-CN"/>
        </w:rPr>
      </w:pPr>
      <w:r>
        <w:rPr>
          <w:rFonts w:hint="eastAsia"/>
        </w:rPr>
        <w:t>设计洪水计算</w:t>
      </w:r>
    </w:p>
    <w:p>
      <w:pPr>
        <w:pStyle w:val="7"/>
        <w:spacing w:before="0" w:after="0" w:line="240" w:lineRule="auto"/>
        <w:ind w:left="0" w:firstLine="0"/>
      </w:pPr>
      <w:r>
        <w:rPr>
          <w:rFonts w:hint="eastAsia"/>
        </w:rPr>
        <w:t>设计洪水标准及河流分段</w:t>
      </w:r>
    </w:p>
    <w:p>
      <w:pPr>
        <w:adjustRightInd w:val="0"/>
        <w:snapToGrid w:val="0"/>
        <w:spacing w:beforeLines="50" w:line="360" w:lineRule="auto"/>
        <w:ind w:firstLine="560" w:firstLineChars="200"/>
        <w:rPr>
          <w:sz w:val="28"/>
          <w:szCs w:val="28"/>
        </w:rPr>
      </w:pPr>
      <w:bookmarkStart w:id="73" w:name="_Toc15228286"/>
      <w:bookmarkStart w:id="74" w:name="_Toc19227"/>
      <w:r>
        <w:rPr>
          <w:rFonts w:hint="eastAsia" w:hAnsi="宋体"/>
          <w:sz w:val="28"/>
          <w:szCs w:val="28"/>
        </w:rPr>
        <w:t>蚣坝河共1条较大</w:t>
      </w:r>
      <w:r>
        <w:rPr>
          <w:rFonts w:hint="eastAsia" w:cs="Times New Roman"/>
          <w:sz w:val="28"/>
          <w:szCs w:val="28"/>
        </w:rPr>
        <w:t>支流——垚子头，因此本次计算根据支流汇入情况将该河分为两个区段，即垚子头以上段和垚子头以下段，</w:t>
      </w:r>
      <w:r>
        <w:rPr>
          <w:rFonts w:hint="eastAsia"/>
          <w:sz w:val="28"/>
          <w:szCs w:val="28"/>
        </w:rPr>
        <w:t>河段</w:t>
      </w:r>
      <w:r>
        <w:rPr>
          <w:sz w:val="28"/>
          <w:szCs w:val="28"/>
        </w:rPr>
        <w:t>详细划分情况如表</w:t>
      </w:r>
      <w:r>
        <w:rPr>
          <w:rFonts w:hint="eastAsia"/>
          <w:sz w:val="28"/>
          <w:szCs w:val="28"/>
        </w:rPr>
        <w:t>5</w:t>
      </w:r>
      <w:r>
        <w:rPr>
          <w:sz w:val="28"/>
          <w:szCs w:val="28"/>
        </w:rPr>
        <w:t>，根据各河段的特性，分别计算其设计洪水。</w:t>
      </w:r>
    </w:p>
    <w:p>
      <w:pPr>
        <w:adjustRightInd w:val="0"/>
        <w:snapToGrid w:val="0"/>
        <w:spacing w:beforeLines="50" w:line="360" w:lineRule="auto"/>
        <w:rPr>
          <w:b/>
          <w:sz w:val="24"/>
          <w:szCs w:val="24"/>
        </w:rPr>
      </w:pPr>
      <w:r>
        <w:rPr>
          <w:b/>
        </w:rPr>
        <w:t>表</w:t>
      </w:r>
      <w:r>
        <w:rPr>
          <w:rFonts w:hint="eastAsia"/>
          <w:b/>
        </w:rPr>
        <w:t xml:space="preserve">5               </w:t>
      </w:r>
      <w:r>
        <w:rPr>
          <w:rFonts w:hint="eastAsia"/>
          <w:b/>
          <w:sz w:val="24"/>
          <w:szCs w:val="24"/>
        </w:rPr>
        <w:t>蚣坝河道县河段设计洪水计算</w:t>
      </w:r>
      <w:r>
        <w:rPr>
          <w:b/>
          <w:sz w:val="24"/>
          <w:szCs w:val="24"/>
        </w:rPr>
        <w:t>分段情况表</w:t>
      </w:r>
    </w:p>
    <w:tbl>
      <w:tblPr>
        <w:tblStyle w:val="23"/>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42"/>
        <w:gridCol w:w="2598"/>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trPr>
        <w:tc>
          <w:tcPr>
            <w:tcW w:w="2542" w:type="dxa"/>
            <w:noWrap/>
            <w:vAlign w:val="center"/>
          </w:tcPr>
          <w:p>
            <w:pPr>
              <w:adjustRightInd w:val="0"/>
              <w:snapToGrid w:val="0"/>
              <w:jc w:val="center"/>
              <w:rPr>
                <w:szCs w:val="21"/>
              </w:rPr>
            </w:pPr>
            <w:r>
              <w:rPr>
                <w:szCs w:val="21"/>
              </w:rPr>
              <w:t>河道区段</w:t>
            </w:r>
          </w:p>
        </w:tc>
        <w:tc>
          <w:tcPr>
            <w:tcW w:w="2598" w:type="dxa"/>
            <w:noWrap/>
            <w:vAlign w:val="center"/>
          </w:tcPr>
          <w:p>
            <w:pPr>
              <w:adjustRightInd w:val="0"/>
              <w:snapToGrid w:val="0"/>
              <w:jc w:val="center"/>
              <w:rPr>
                <w:szCs w:val="21"/>
              </w:rPr>
            </w:pPr>
            <w:r>
              <w:rPr>
                <w:szCs w:val="21"/>
              </w:rPr>
              <w:t>第一区段</w:t>
            </w:r>
          </w:p>
        </w:tc>
        <w:tc>
          <w:tcPr>
            <w:tcW w:w="3260" w:type="dxa"/>
            <w:noWrap/>
            <w:vAlign w:val="center"/>
          </w:tcPr>
          <w:p>
            <w:pPr>
              <w:adjustRightInd w:val="0"/>
              <w:snapToGrid w:val="0"/>
              <w:jc w:val="center"/>
              <w:rPr>
                <w:szCs w:val="21"/>
              </w:rPr>
            </w:pPr>
            <w:r>
              <w:rPr>
                <w:szCs w:val="21"/>
              </w:rPr>
              <w:t>第</w:t>
            </w:r>
            <w:r>
              <w:rPr>
                <w:rFonts w:hint="eastAsia"/>
                <w:szCs w:val="21"/>
              </w:rPr>
              <w:t>二</w:t>
            </w:r>
            <w:r>
              <w:rPr>
                <w:szCs w:val="21"/>
              </w:rP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542" w:type="dxa"/>
            <w:noWrap/>
            <w:vAlign w:val="center"/>
          </w:tcPr>
          <w:p>
            <w:pPr>
              <w:adjustRightInd w:val="0"/>
              <w:snapToGrid w:val="0"/>
              <w:jc w:val="center"/>
              <w:rPr>
                <w:szCs w:val="21"/>
              </w:rPr>
            </w:pPr>
            <w:r>
              <w:rPr>
                <w:szCs w:val="21"/>
              </w:rPr>
              <w:t>区段名称</w:t>
            </w:r>
          </w:p>
        </w:tc>
        <w:tc>
          <w:tcPr>
            <w:tcW w:w="2598" w:type="dxa"/>
            <w:noWrap/>
            <w:vAlign w:val="center"/>
          </w:tcPr>
          <w:p>
            <w:pPr>
              <w:adjustRightInd w:val="0"/>
              <w:snapToGrid w:val="0"/>
              <w:jc w:val="center"/>
              <w:rPr>
                <w:szCs w:val="21"/>
              </w:rPr>
            </w:pPr>
            <w:r>
              <w:rPr>
                <w:rFonts w:hint="eastAsia"/>
                <w:szCs w:val="21"/>
              </w:rPr>
              <w:t>垚子头以上段</w:t>
            </w:r>
          </w:p>
        </w:tc>
        <w:tc>
          <w:tcPr>
            <w:tcW w:w="3260" w:type="dxa"/>
            <w:noWrap/>
            <w:vAlign w:val="center"/>
          </w:tcPr>
          <w:p>
            <w:pPr>
              <w:adjustRightInd w:val="0"/>
              <w:snapToGrid w:val="0"/>
              <w:jc w:val="center"/>
              <w:rPr>
                <w:szCs w:val="21"/>
              </w:rPr>
            </w:pPr>
            <w:r>
              <w:rPr>
                <w:rFonts w:hint="eastAsia"/>
                <w:szCs w:val="21"/>
              </w:rPr>
              <w:t>垚子头以下段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1" w:hRule="atLeast"/>
        </w:trPr>
        <w:tc>
          <w:tcPr>
            <w:tcW w:w="2542" w:type="dxa"/>
            <w:noWrap/>
            <w:vAlign w:val="center"/>
          </w:tcPr>
          <w:p>
            <w:pPr>
              <w:adjustRightInd w:val="0"/>
              <w:snapToGrid w:val="0"/>
              <w:jc w:val="center"/>
              <w:rPr>
                <w:szCs w:val="21"/>
              </w:rPr>
            </w:pPr>
            <w:r>
              <w:rPr>
                <w:rFonts w:hint="eastAsia"/>
              </w:rPr>
              <w:t>河流桩号</w:t>
            </w:r>
          </w:p>
        </w:tc>
        <w:tc>
          <w:tcPr>
            <w:tcW w:w="2598" w:type="dxa"/>
            <w:noWrap/>
            <w:vAlign w:val="center"/>
          </w:tcPr>
          <w:p>
            <w:pPr>
              <w:adjustRightInd w:val="0"/>
              <w:snapToGrid w:val="0"/>
              <w:jc w:val="center"/>
              <w:rPr>
                <w:rFonts w:hint="default" w:eastAsiaTheme="minorEastAsia"/>
                <w:szCs w:val="21"/>
                <w:lang w:val="en-US" w:eastAsia="zh-CN"/>
              </w:rPr>
            </w:pPr>
            <w:r>
              <w:rPr>
                <w:rFonts w:hint="eastAsia"/>
                <w:szCs w:val="21"/>
              </w:rPr>
              <w:t>K2+994</w:t>
            </w:r>
            <w:r>
              <w:rPr>
                <w:rFonts w:hAnsi="宋体"/>
                <w:sz w:val="28"/>
                <w:szCs w:val="28"/>
              </w:rPr>
              <w:t>～</w:t>
            </w:r>
            <w:r>
              <w:rPr>
                <w:rFonts w:hint="eastAsia"/>
                <w:szCs w:val="21"/>
              </w:rPr>
              <w:t>K4</w:t>
            </w:r>
            <w:r>
              <w:rPr>
                <w:rFonts w:hint="eastAsia"/>
                <w:szCs w:val="21"/>
                <w:lang w:val="en-US" w:eastAsia="zh-CN"/>
              </w:rPr>
              <w:t>9</w:t>
            </w:r>
            <w:r>
              <w:rPr>
                <w:rFonts w:hint="eastAsia"/>
                <w:szCs w:val="21"/>
              </w:rPr>
              <w:t>+</w:t>
            </w:r>
            <w:r>
              <w:rPr>
                <w:rFonts w:hint="eastAsia"/>
                <w:szCs w:val="21"/>
                <w:lang w:val="en-US" w:eastAsia="zh-CN"/>
              </w:rPr>
              <w:t>288</w:t>
            </w:r>
          </w:p>
        </w:tc>
        <w:tc>
          <w:tcPr>
            <w:tcW w:w="3260" w:type="dxa"/>
            <w:noWrap/>
            <w:vAlign w:val="center"/>
          </w:tcPr>
          <w:p>
            <w:pPr>
              <w:adjustRightInd w:val="0"/>
              <w:snapToGrid w:val="0"/>
              <w:jc w:val="center"/>
              <w:rPr>
                <w:rFonts w:eastAsia="宋体"/>
                <w:szCs w:val="21"/>
              </w:rPr>
            </w:pPr>
            <w:r>
              <w:rPr>
                <w:rFonts w:hint="eastAsia"/>
                <w:szCs w:val="21"/>
              </w:rPr>
              <w:t>K0+000</w:t>
            </w:r>
            <w:r>
              <w:rPr>
                <w:rFonts w:hAnsi="宋体"/>
                <w:sz w:val="28"/>
                <w:szCs w:val="28"/>
              </w:rPr>
              <w:t>～</w:t>
            </w:r>
            <w:r>
              <w:rPr>
                <w:rFonts w:hint="eastAsia"/>
                <w:szCs w:val="21"/>
              </w:rPr>
              <w:t>K2+994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1" w:hRule="atLeast"/>
        </w:trPr>
        <w:tc>
          <w:tcPr>
            <w:tcW w:w="2542" w:type="dxa"/>
            <w:noWrap/>
            <w:vAlign w:val="center"/>
          </w:tcPr>
          <w:p>
            <w:pPr>
              <w:adjustRightInd w:val="0"/>
              <w:snapToGrid w:val="0"/>
              <w:jc w:val="center"/>
              <w:rPr>
                <w:rFonts w:ascii="Times New Roman" w:hAnsi="Times New Roman" w:eastAsia="宋体" w:cs="Times New Roman"/>
                <w:szCs w:val="21"/>
              </w:rPr>
            </w:pPr>
            <w:r>
              <w:rPr>
                <w:szCs w:val="21"/>
              </w:rPr>
              <w:t>河道长(km)</w:t>
            </w:r>
          </w:p>
        </w:tc>
        <w:tc>
          <w:tcPr>
            <w:tcW w:w="2598" w:type="dxa"/>
            <w:noWrap/>
            <w:vAlign w:val="center"/>
          </w:tcPr>
          <w:p>
            <w:pPr>
              <w:adjustRightInd w:val="0"/>
              <w:snapToGrid w:val="0"/>
              <w:jc w:val="center"/>
              <w:rPr>
                <w:rFonts w:hint="default" w:ascii="Times New Roman" w:hAnsi="Times New Roman" w:cs="Times New Roman" w:eastAsiaTheme="minorEastAsia"/>
                <w:szCs w:val="21"/>
                <w:lang w:val="en-US" w:eastAsia="zh-CN"/>
              </w:rPr>
            </w:pPr>
            <w:r>
              <w:rPr>
                <w:rFonts w:hint="eastAsia"/>
                <w:szCs w:val="21"/>
              </w:rPr>
              <w:t>4</w:t>
            </w:r>
            <w:r>
              <w:rPr>
                <w:rFonts w:hint="eastAsia"/>
                <w:szCs w:val="21"/>
                <w:lang w:val="en-US" w:eastAsia="zh-CN"/>
              </w:rPr>
              <w:t>6.294</w:t>
            </w:r>
          </w:p>
        </w:tc>
        <w:tc>
          <w:tcPr>
            <w:tcW w:w="3260" w:type="dxa"/>
            <w:noWrap/>
            <w:vAlign w:val="center"/>
          </w:tcPr>
          <w:p>
            <w:pPr>
              <w:adjustRightInd w:val="0"/>
              <w:snapToGrid w:val="0"/>
              <w:jc w:val="center"/>
              <w:rPr>
                <w:rFonts w:ascii="Times New Roman" w:hAnsi="Times New Roman" w:eastAsia="宋体" w:cs="Times New Roman"/>
                <w:szCs w:val="21"/>
              </w:rPr>
            </w:pPr>
            <w:r>
              <w:rPr>
                <w:rFonts w:hint="eastAsia"/>
                <w:szCs w:val="21"/>
              </w:rPr>
              <w:t>2.994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atLeast"/>
        </w:trPr>
        <w:tc>
          <w:tcPr>
            <w:tcW w:w="2542" w:type="dxa"/>
            <w:noWrap/>
            <w:vAlign w:val="center"/>
          </w:tcPr>
          <w:p>
            <w:pPr>
              <w:adjustRightInd w:val="0"/>
              <w:snapToGrid w:val="0"/>
              <w:jc w:val="center"/>
              <w:rPr>
                <w:szCs w:val="21"/>
              </w:rPr>
            </w:pPr>
            <w:r>
              <w:rPr>
                <w:szCs w:val="21"/>
              </w:rPr>
              <w:t>集雨面积（km</w:t>
            </w:r>
            <w:r>
              <w:rPr>
                <w:szCs w:val="21"/>
                <w:vertAlign w:val="superscript"/>
              </w:rPr>
              <w:t>2</w:t>
            </w:r>
            <w:r>
              <w:rPr>
                <w:szCs w:val="21"/>
              </w:rPr>
              <w:t>）</w:t>
            </w:r>
          </w:p>
        </w:tc>
        <w:tc>
          <w:tcPr>
            <w:tcW w:w="2598" w:type="dxa"/>
            <w:noWrap/>
            <w:vAlign w:val="center"/>
          </w:tcPr>
          <w:p>
            <w:pPr>
              <w:adjustRightInd w:val="0"/>
              <w:snapToGrid w:val="0"/>
              <w:jc w:val="center"/>
              <w:rPr>
                <w:rFonts w:eastAsia="宋体"/>
                <w:szCs w:val="21"/>
              </w:rPr>
            </w:pPr>
            <w:r>
              <w:rPr>
                <w:rFonts w:hint="eastAsia"/>
                <w:szCs w:val="21"/>
              </w:rPr>
              <w:t>292</w:t>
            </w:r>
          </w:p>
        </w:tc>
        <w:tc>
          <w:tcPr>
            <w:tcW w:w="3260" w:type="dxa"/>
            <w:noWrap/>
            <w:vAlign w:val="center"/>
          </w:tcPr>
          <w:p>
            <w:pPr>
              <w:adjustRightInd w:val="0"/>
              <w:snapToGrid w:val="0"/>
              <w:jc w:val="center"/>
              <w:rPr>
                <w:szCs w:val="21"/>
              </w:rPr>
            </w:pPr>
            <w:r>
              <w:rPr>
                <w:rFonts w:hint="eastAsia"/>
                <w:szCs w:val="21"/>
              </w:rPr>
              <w:t>509</w:t>
            </w:r>
          </w:p>
        </w:tc>
      </w:tr>
    </w:tbl>
    <w:p>
      <w:pPr>
        <w:pStyle w:val="7"/>
        <w:spacing w:before="0" w:after="0" w:line="240" w:lineRule="auto"/>
        <w:ind w:left="0" w:firstLine="0"/>
      </w:pPr>
      <w:r>
        <w:rPr>
          <w:rFonts w:hint="eastAsia"/>
        </w:rPr>
        <w:t>洪水特性及成因分析</w:t>
      </w:r>
    </w:p>
    <w:p>
      <w:pPr>
        <w:adjustRightInd w:val="0"/>
        <w:spacing w:before="156" w:line="560" w:lineRule="exact"/>
        <w:ind w:firstLine="482"/>
        <w:rPr>
          <w:rFonts w:hAnsi="宋体"/>
          <w:sz w:val="28"/>
          <w:szCs w:val="28"/>
        </w:rPr>
      </w:pPr>
      <w:r>
        <w:rPr>
          <w:rFonts w:hint="eastAsia" w:hAnsi="宋体"/>
          <w:sz w:val="28"/>
          <w:szCs w:val="28"/>
        </w:rPr>
        <w:t>蚣坝河</w:t>
      </w:r>
      <w:r>
        <w:rPr>
          <w:rFonts w:hAnsi="宋体"/>
          <w:sz w:val="28"/>
          <w:szCs w:val="28"/>
        </w:rPr>
        <w:t>流域内的洪水系由暴雨形成，暴雨与洪水在时空分配上的特点是一致的，年最大洪水多发生在</w:t>
      </w:r>
      <w:r>
        <w:rPr>
          <w:sz w:val="28"/>
          <w:szCs w:val="28"/>
        </w:rPr>
        <w:t>4</w:t>
      </w:r>
      <w:r>
        <w:rPr>
          <w:rFonts w:hAnsi="宋体"/>
          <w:sz w:val="28"/>
          <w:szCs w:val="28"/>
        </w:rPr>
        <w:t>～</w:t>
      </w:r>
      <w:r>
        <w:rPr>
          <w:sz w:val="28"/>
          <w:szCs w:val="28"/>
        </w:rPr>
        <w:t>7</w:t>
      </w:r>
      <w:r>
        <w:rPr>
          <w:rFonts w:hAnsi="宋体"/>
          <w:sz w:val="28"/>
          <w:szCs w:val="28"/>
        </w:rPr>
        <w:t>月，此期间洪水主要由气旋锋面暴雨产生，</w:t>
      </w:r>
      <w:r>
        <w:rPr>
          <w:sz w:val="28"/>
          <w:szCs w:val="28"/>
        </w:rPr>
        <w:t>8</w:t>
      </w:r>
      <w:r>
        <w:rPr>
          <w:rFonts w:hAnsi="宋体"/>
          <w:sz w:val="28"/>
          <w:szCs w:val="28"/>
        </w:rPr>
        <w:t>月以后的洪水多为台风暴雨产生</w:t>
      </w:r>
      <w:r>
        <w:rPr>
          <w:rFonts w:hint="eastAsia" w:hAnsi="宋体"/>
          <w:sz w:val="28"/>
          <w:szCs w:val="28"/>
        </w:rPr>
        <w:t>。</w:t>
      </w:r>
    </w:p>
    <w:p>
      <w:pPr>
        <w:pStyle w:val="7"/>
        <w:spacing w:before="0" w:after="0" w:line="240" w:lineRule="auto"/>
        <w:ind w:left="0" w:firstLine="0"/>
      </w:pPr>
      <w:r>
        <w:rPr>
          <w:rFonts w:hint="eastAsia"/>
        </w:rPr>
        <w:t>豪福水文站设计洪水计算</w:t>
      </w:r>
    </w:p>
    <w:p>
      <w:pPr>
        <w:adjustRightInd w:val="0"/>
        <w:spacing w:before="156" w:line="560" w:lineRule="exact"/>
        <w:ind w:firstLine="560" w:firstLineChars="200"/>
        <w:rPr>
          <w:rFonts w:hAnsi="宋体"/>
          <w:sz w:val="28"/>
          <w:szCs w:val="28"/>
        </w:rPr>
      </w:pPr>
      <w:r>
        <w:rPr>
          <w:rFonts w:hAnsi="宋体"/>
          <w:sz w:val="28"/>
          <w:szCs w:val="28"/>
        </w:rPr>
        <w:t>由于</w:t>
      </w:r>
      <w:r>
        <w:rPr>
          <w:rFonts w:hint="eastAsia" w:hAnsi="宋体"/>
          <w:sz w:val="28"/>
          <w:szCs w:val="28"/>
        </w:rPr>
        <w:t>本次划界河段邻近流域</w:t>
      </w:r>
      <w:r>
        <w:rPr>
          <w:rFonts w:hAnsi="宋体"/>
          <w:sz w:val="28"/>
          <w:szCs w:val="28"/>
        </w:rPr>
        <w:t>有</w:t>
      </w:r>
      <w:r>
        <w:rPr>
          <w:rFonts w:hint="eastAsia" w:hAnsi="宋体"/>
          <w:sz w:val="28"/>
          <w:szCs w:val="28"/>
        </w:rPr>
        <w:t>豪福</w:t>
      </w:r>
      <w:r>
        <w:rPr>
          <w:rFonts w:hAnsi="宋体"/>
          <w:sz w:val="28"/>
          <w:szCs w:val="28"/>
        </w:rPr>
        <w:t>水文站，</w:t>
      </w:r>
      <w:r>
        <w:rPr>
          <w:rFonts w:hint="eastAsia" w:hAnsi="宋体"/>
          <w:sz w:val="28"/>
          <w:szCs w:val="28"/>
        </w:rPr>
        <w:t>该站为宜江的控制站，</w:t>
      </w:r>
      <w:r>
        <w:rPr>
          <w:rFonts w:hAnsi="宋体"/>
          <w:sz w:val="28"/>
          <w:szCs w:val="28"/>
        </w:rPr>
        <w:t>具有</w:t>
      </w:r>
      <w:r>
        <w:rPr>
          <w:sz w:val="28"/>
          <w:szCs w:val="28"/>
        </w:rPr>
        <w:t>19</w:t>
      </w:r>
      <w:r>
        <w:rPr>
          <w:rFonts w:hint="eastAsia"/>
          <w:sz w:val="28"/>
          <w:szCs w:val="28"/>
        </w:rPr>
        <w:t>64</w:t>
      </w:r>
      <w:r>
        <w:rPr>
          <w:rFonts w:hAnsi="宋体"/>
          <w:sz w:val="28"/>
          <w:szCs w:val="28"/>
        </w:rPr>
        <w:t>～</w:t>
      </w:r>
      <w:r>
        <w:rPr>
          <w:rFonts w:hint="eastAsia"/>
          <w:sz w:val="28"/>
          <w:szCs w:val="28"/>
        </w:rPr>
        <w:t>2018</w:t>
      </w:r>
      <w:r>
        <w:rPr>
          <w:rFonts w:hAnsi="宋体"/>
          <w:sz w:val="28"/>
          <w:szCs w:val="28"/>
        </w:rPr>
        <w:t>年实测洪水系列资料，</w:t>
      </w:r>
      <w:r>
        <w:rPr>
          <w:rFonts w:hint="eastAsia" w:hAnsi="宋体"/>
          <w:sz w:val="28"/>
          <w:szCs w:val="28"/>
        </w:rPr>
        <w:t>统计该</w:t>
      </w:r>
      <w:r>
        <w:rPr>
          <w:rFonts w:hAnsi="宋体"/>
          <w:sz w:val="28"/>
          <w:szCs w:val="28"/>
        </w:rPr>
        <w:t>站历年最大洪峰流量系列如表</w:t>
      </w:r>
      <w:r>
        <w:rPr>
          <w:rFonts w:hint="eastAsia" w:hAnsiTheme="minorEastAsia" w:cstheme="minorEastAsia"/>
          <w:sz w:val="28"/>
          <w:szCs w:val="28"/>
        </w:rPr>
        <w:t>6</w:t>
      </w:r>
      <w:r>
        <w:rPr>
          <w:rFonts w:hAnsi="宋体"/>
          <w:sz w:val="28"/>
          <w:szCs w:val="28"/>
        </w:rPr>
        <w:t>。</w:t>
      </w:r>
    </w:p>
    <w:p>
      <w:pPr>
        <w:adjustRightInd w:val="0"/>
        <w:rPr>
          <w:b/>
          <w:bCs/>
        </w:rPr>
      </w:pPr>
      <w:r>
        <w:rPr>
          <w:rFonts w:hAnsi="宋体"/>
          <w:b/>
          <w:bCs/>
          <w:szCs w:val="21"/>
        </w:rPr>
        <w:t>表</w:t>
      </w:r>
      <w:r>
        <w:rPr>
          <w:rFonts w:hint="eastAsia" w:hAnsi="宋体"/>
          <w:b/>
          <w:bCs/>
          <w:szCs w:val="21"/>
        </w:rPr>
        <w:t xml:space="preserve">6                      </w:t>
      </w:r>
      <w:r>
        <w:rPr>
          <w:rFonts w:hint="eastAsia" w:hAnsi="宋体"/>
          <w:b/>
          <w:bCs/>
          <w:sz w:val="24"/>
          <w:szCs w:val="24"/>
        </w:rPr>
        <w:t>豪福</w:t>
      </w:r>
      <w:r>
        <w:rPr>
          <w:rFonts w:hAnsi="宋体"/>
          <w:b/>
          <w:bCs/>
          <w:sz w:val="24"/>
          <w:szCs w:val="24"/>
        </w:rPr>
        <w:t>水文站历年最大洪峰流量表</w:t>
      </w:r>
    </w:p>
    <w:tbl>
      <w:tblPr>
        <w:tblStyle w:val="23"/>
        <w:tblW w:w="850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845"/>
        <w:gridCol w:w="1305"/>
        <w:gridCol w:w="1845"/>
        <w:gridCol w:w="945"/>
        <w:gridCol w:w="16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  份</w:t>
            </w:r>
          </w:p>
        </w:tc>
        <w:tc>
          <w:tcPr>
            <w:tcW w:w="18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  份</w:t>
            </w:r>
          </w:p>
        </w:tc>
        <w:tc>
          <w:tcPr>
            <w:tcW w:w="18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  份</w:t>
            </w:r>
          </w:p>
        </w:tc>
        <w:tc>
          <w:tcPr>
            <w:tcW w:w="166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洪峰流量（m</w:t>
            </w:r>
            <w:r>
              <w:rPr>
                <w:rFonts w:ascii="Times New Roman" w:hAnsi="Times New Roman" w:cs="Times New Roman"/>
                <w:bCs/>
                <w:szCs w:val="21"/>
                <w:vertAlign w:val="superscript"/>
              </w:rPr>
              <w:t>3</w:t>
            </w:r>
            <w:r>
              <w:rPr>
                <w:rFonts w:ascii="Times New Roman" w:hAnsi="Times New Roman" w:cs="Times New Roman"/>
                <w:bCs/>
                <w:szCs w:val="21"/>
              </w:rPr>
              <w: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1964</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271</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1983</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594</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2002</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532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1965</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351</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1984</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195</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2003</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406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1966</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164</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1985</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293</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2004</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287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1967</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241</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1986</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332</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2005</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178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1968</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454</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1987</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207</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2006</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505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1969</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96.8</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1988</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208</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2007</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696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1970</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399</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1989</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168</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2008</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497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1971</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208</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1990</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318</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2009</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1972</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186</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1991</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175</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2010</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656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1973</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248</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1992</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290</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2011</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1974</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231</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1993</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301</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2012</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1975</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273</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1994</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236</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2013</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1976</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752</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1995</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237</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2014</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788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1977</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140</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1996</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236</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2015</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339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1978</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422</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1997</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361</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2016</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1979</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262</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1998</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382</w:t>
            </w:r>
          </w:p>
        </w:tc>
        <w:tc>
          <w:tcPr>
            <w:tcW w:w="94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2017</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680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1980</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238</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1999</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309</w:t>
            </w:r>
          </w:p>
        </w:tc>
        <w:tc>
          <w:tcPr>
            <w:tcW w:w="945" w:type="dxa"/>
            <w:noWrap/>
            <w:vAlign w:val="center"/>
          </w:tcPr>
          <w:p>
            <w:pPr>
              <w:adjustRightInd w:val="0"/>
              <w:spacing w:line="280" w:lineRule="exact"/>
              <w:jc w:val="center"/>
              <w:rPr>
                <w:rFonts w:ascii="Times New Roman" w:hAnsi="Times New Roman" w:eastAsia="宋体" w:cs="Times New Roman"/>
                <w:bCs/>
                <w:szCs w:val="21"/>
              </w:rPr>
            </w:pPr>
            <w:r>
              <w:rPr>
                <w:rFonts w:ascii="Times New Roman" w:hAnsi="Times New Roman" w:cs="Times New Roman"/>
                <w:bCs/>
                <w:szCs w:val="21"/>
              </w:rPr>
              <w:t>2018</w:t>
            </w:r>
          </w:p>
        </w:tc>
        <w:tc>
          <w:tcPr>
            <w:tcW w:w="166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1981</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304</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2000</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160</w:t>
            </w:r>
          </w:p>
        </w:tc>
        <w:tc>
          <w:tcPr>
            <w:tcW w:w="945" w:type="dxa"/>
            <w:noWrap/>
            <w:vAlign w:val="center"/>
          </w:tcPr>
          <w:p>
            <w:pPr>
              <w:adjustRightInd w:val="0"/>
              <w:spacing w:line="280" w:lineRule="exact"/>
              <w:jc w:val="center"/>
              <w:rPr>
                <w:rFonts w:ascii="Times New Roman" w:hAnsi="Times New Roman" w:eastAsia="宋体" w:cs="Times New Roman"/>
                <w:bCs/>
                <w:szCs w:val="21"/>
              </w:rPr>
            </w:pPr>
          </w:p>
        </w:tc>
        <w:tc>
          <w:tcPr>
            <w:tcW w:w="1665" w:type="dxa"/>
            <w:noWrap/>
            <w:vAlign w:val="bottom"/>
          </w:tcPr>
          <w:p>
            <w:pPr>
              <w:adjustRightInd w:val="0"/>
              <w:spacing w:line="280" w:lineRule="exact"/>
              <w:jc w:val="center"/>
              <w:rPr>
                <w:rFonts w:ascii="Times New Roman" w:hAnsi="Times New Roman" w:cs="Times New Roman"/>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01"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1982</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290</w:t>
            </w:r>
          </w:p>
        </w:tc>
        <w:tc>
          <w:tcPr>
            <w:tcW w:w="1305" w:type="dxa"/>
            <w:noWrap/>
            <w:vAlign w:val="center"/>
          </w:tcPr>
          <w:p>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2001</w:t>
            </w:r>
          </w:p>
        </w:tc>
        <w:tc>
          <w:tcPr>
            <w:tcW w:w="1845" w:type="dxa"/>
            <w:noWrap/>
            <w:vAlign w:val="bottom"/>
          </w:tcPr>
          <w:p>
            <w:pPr>
              <w:widowControl/>
              <w:jc w:val="center"/>
              <w:textAlignment w:val="bottom"/>
              <w:rPr>
                <w:rFonts w:ascii="Times New Roman" w:hAnsi="Times New Roman" w:cs="Times New Roman"/>
                <w:bCs/>
                <w:szCs w:val="21"/>
              </w:rPr>
            </w:pPr>
            <w:r>
              <w:rPr>
                <w:rFonts w:ascii="Times New Roman" w:hAnsi="Times New Roman" w:eastAsia="宋体" w:cs="Times New Roman"/>
                <w:kern w:val="0"/>
                <w:szCs w:val="21"/>
              </w:rPr>
              <w:t>250</w:t>
            </w:r>
          </w:p>
        </w:tc>
        <w:tc>
          <w:tcPr>
            <w:tcW w:w="945" w:type="dxa"/>
            <w:noWrap/>
            <w:vAlign w:val="center"/>
          </w:tcPr>
          <w:p>
            <w:pPr>
              <w:adjustRightInd w:val="0"/>
              <w:spacing w:line="280" w:lineRule="exact"/>
              <w:jc w:val="center"/>
              <w:rPr>
                <w:rFonts w:ascii="Times New Roman" w:hAnsi="Times New Roman" w:cs="Times New Roman"/>
                <w:bCs/>
                <w:szCs w:val="21"/>
              </w:rPr>
            </w:pPr>
          </w:p>
        </w:tc>
        <w:tc>
          <w:tcPr>
            <w:tcW w:w="1665" w:type="dxa"/>
            <w:noWrap/>
            <w:vAlign w:val="center"/>
          </w:tcPr>
          <w:p>
            <w:pPr>
              <w:adjustRightInd w:val="0"/>
              <w:spacing w:line="280" w:lineRule="exact"/>
              <w:jc w:val="center"/>
              <w:rPr>
                <w:rFonts w:ascii="Times New Roman" w:hAnsi="Times New Roman" w:cs="Times New Roman"/>
                <w:bCs/>
                <w:szCs w:val="21"/>
              </w:rPr>
            </w:pPr>
          </w:p>
        </w:tc>
      </w:tr>
    </w:tbl>
    <w:p>
      <w:pPr>
        <w:spacing w:before="156" w:line="360" w:lineRule="auto"/>
        <w:ind w:firstLine="480"/>
        <w:rPr>
          <w:sz w:val="28"/>
          <w:szCs w:val="28"/>
        </w:rPr>
      </w:pPr>
      <w:r>
        <w:rPr>
          <w:rFonts w:hint="eastAsia"/>
          <w:sz w:val="28"/>
          <w:szCs w:val="28"/>
        </w:rPr>
        <w:t>豪福</w:t>
      </w:r>
      <w:r>
        <w:rPr>
          <w:sz w:val="28"/>
          <w:szCs w:val="28"/>
        </w:rPr>
        <w:t>站有19</w:t>
      </w:r>
      <w:r>
        <w:rPr>
          <w:rFonts w:hint="eastAsia"/>
          <w:sz w:val="28"/>
          <w:szCs w:val="28"/>
        </w:rPr>
        <w:t>64</w:t>
      </w:r>
      <w:r>
        <w:rPr>
          <w:sz w:val="28"/>
          <w:szCs w:val="28"/>
        </w:rPr>
        <w:t>年至201</w:t>
      </w:r>
      <w:r>
        <w:rPr>
          <w:rFonts w:hint="eastAsia"/>
          <w:sz w:val="28"/>
          <w:szCs w:val="28"/>
        </w:rPr>
        <w:t>8</w:t>
      </w:r>
      <w:r>
        <w:rPr>
          <w:sz w:val="28"/>
          <w:szCs w:val="28"/>
        </w:rPr>
        <w:t>年洪水实测资料，计算时以实测洪水组成洪峰系列。实测洪水经验频率为：</w:t>
      </w:r>
      <w:r>
        <w:rPr>
          <w:position w:val="-24"/>
          <w:sz w:val="28"/>
          <w:szCs w:val="28"/>
        </w:rPr>
        <w:object>
          <v:shape id="_x0000_i1032" o:spt="75" type="#_x0000_t75" style="height:30.75pt;width:48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sz w:val="28"/>
          <w:szCs w:val="28"/>
        </w:rPr>
        <w:t>。计算采用P~</w:t>
      </w:r>
      <w:r>
        <w:rPr>
          <w:rFonts w:hint="eastAsia" w:ascii="宋体" w:hAnsi="宋体" w:cs="宋体"/>
          <w:sz w:val="28"/>
          <w:szCs w:val="28"/>
        </w:rPr>
        <w:t>Ⅲ</w:t>
      </w:r>
      <w:r>
        <w:rPr>
          <w:sz w:val="28"/>
          <w:szCs w:val="28"/>
        </w:rPr>
        <w:t>型线型，目估适线，频率计算成果如表</w:t>
      </w:r>
      <w:r>
        <w:rPr>
          <w:rFonts w:hint="eastAsia" w:hAnsiTheme="minorEastAsia" w:cstheme="minorEastAsia"/>
          <w:sz w:val="28"/>
          <w:szCs w:val="28"/>
        </w:rPr>
        <w:t>7</w:t>
      </w:r>
      <w:r>
        <w:rPr>
          <w:sz w:val="28"/>
          <w:szCs w:val="28"/>
        </w:rPr>
        <w:t>和</w:t>
      </w:r>
      <w:r>
        <w:rPr>
          <w:rFonts w:hint="eastAsia"/>
          <w:sz w:val="28"/>
          <w:szCs w:val="28"/>
        </w:rPr>
        <w:t>频率曲线图，最终求得豪福</w:t>
      </w:r>
      <w:r>
        <w:rPr>
          <w:sz w:val="28"/>
          <w:szCs w:val="28"/>
        </w:rPr>
        <w:t>站设计洪水计算</w:t>
      </w:r>
      <w:r>
        <w:rPr>
          <w:rFonts w:hint="eastAsia"/>
          <w:sz w:val="28"/>
          <w:szCs w:val="28"/>
        </w:rPr>
        <w:t>结果如表</w:t>
      </w:r>
      <w:r>
        <w:rPr>
          <w:rFonts w:hint="eastAsia" w:hAnsiTheme="minorEastAsia" w:cstheme="minorEastAsia"/>
          <w:sz w:val="28"/>
          <w:szCs w:val="28"/>
        </w:rPr>
        <w:t>8</w:t>
      </w:r>
      <w:r>
        <w:rPr>
          <w:rFonts w:hint="eastAsia"/>
          <w:sz w:val="28"/>
          <w:szCs w:val="28"/>
        </w:rPr>
        <w:t>。</w:t>
      </w:r>
    </w:p>
    <w:p>
      <w:pPr>
        <w:rPr>
          <w:b/>
          <w:sz w:val="24"/>
          <w:szCs w:val="24"/>
        </w:rPr>
      </w:pPr>
      <w:r>
        <w:rPr>
          <w:rFonts w:hint="eastAsia"/>
          <w:b/>
          <w:szCs w:val="21"/>
        </w:rPr>
        <w:t>表7                     豪福水文站洪峰流量频率计算表</w:t>
      </w:r>
    </w:p>
    <w:tbl>
      <w:tblPr>
        <w:tblStyle w:val="23"/>
        <w:tblW w:w="855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148"/>
        <w:gridCol w:w="1263"/>
        <w:gridCol w:w="1405"/>
        <w:gridCol w:w="560"/>
        <w:gridCol w:w="1121"/>
        <w:gridCol w:w="1404"/>
        <w:gridCol w:w="10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64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系列</w:t>
            </w: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序号</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年份</w:t>
            </w:r>
          </w:p>
        </w:tc>
        <w:tc>
          <w:tcPr>
            <w:tcW w:w="1405"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数值（m</w:t>
            </w:r>
            <w:r>
              <w:rPr>
                <w:rFonts w:ascii="Times New Roman" w:hAnsi="Times New Roman" w:cs="Times New Roman"/>
                <w:sz w:val="18"/>
                <w:szCs w:val="18"/>
                <w:vertAlign w:val="superscript"/>
              </w:rPr>
              <w:t>3</w:t>
            </w:r>
            <w:r>
              <w:rPr>
                <w:rFonts w:ascii="Times New Roman" w:hAnsi="Times New Roman" w:cs="Times New Roman"/>
                <w:sz w:val="18"/>
                <w:szCs w:val="18"/>
              </w:rPr>
              <w:t>/s）</w:t>
            </w:r>
          </w:p>
        </w:tc>
        <w:tc>
          <w:tcPr>
            <w:tcW w:w="560" w:type="dxa"/>
            <w:vMerge w:val="restart"/>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年份</w:t>
            </w:r>
          </w:p>
        </w:tc>
        <w:tc>
          <w:tcPr>
            <w:tcW w:w="1404"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数值（m</w:t>
            </w:r>
            <w:r>
              <w:rPr>
                <w:rFonts w:ascii="Times New Roman" w:hAnsi="Times New Roman" w:cs="Times New Roman"/>
                <w:sz w:val="18"/>
                <w:szCs w:val="18"/>
                <w:vertAlign w:val="superscript"/>
              </w:rPr>
              <w:t>3</w:t>
            </w:r>
            <w:r>
              <w:rPr>
                <w:rFonts w:ascii="Times New Roman" w:hAnsi="Times New Roman" w:cs="Times New Roman"/>
                <w:sz w:val="18"/>
                <w:szCs w:val="18"/>
              </w:rPr>
              <w:t>/s）</w:t>
            </w:r>
          </w:p>
        </w:tc>
        <w:tc>
          <w:tcPr>
            <w:tcW w:w="1007"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频率（%）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restart"/>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实测系列洪水</w:t>
            </w: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1964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271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2014</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788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1.79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2</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1965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351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752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3.57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3</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1966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696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5.36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4</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1967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241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680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7.14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5</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1968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454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2010</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656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8.93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6</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1969</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96.8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1983</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594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10.71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7</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1970</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399</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2002</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532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12.50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8</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1971</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505</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14.29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9</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1972</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186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2008</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497</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16.07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10</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1973</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248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1968</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454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17.86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11</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1978</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422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19.64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12</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273</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2003</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406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21.43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13</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752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1970</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399</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23.21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14</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140</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1998</w:t>
            </w:r>
          </w:p>
        </w:tc>
        <w:tc>
          <w:tcPr>
            <w:tcW w:w="1404"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382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25.00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15</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422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361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26.79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1979</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262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1965</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351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28.57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17</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1980</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2015</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339</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30.36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18</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1981</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304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332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32.14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1982</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290</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1990</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318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33.93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1983</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594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1999</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309</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35.71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21</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195</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1981</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304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37.50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22</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293</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1993</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301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39.29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332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1985</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293</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41.07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24</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207</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1982</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290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42.86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25</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1992</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290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44.64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26</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1989</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2004</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287</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46.43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27</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1990</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318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1975</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273</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48.21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28</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1991</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175</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1964</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271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50.00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29</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1992</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290</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2013</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264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51.79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30</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1993</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301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1979</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262</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53.57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31</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2018</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260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55.36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32</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237</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259</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57.14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33</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2001</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250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58.93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34</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361</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1973</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248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60.71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35</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382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241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62.50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36</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1999</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309</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1980</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238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64.29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37</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2000</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160</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1995</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237</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66.07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38</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2001</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250</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1994</w:t>
            </w:r>
          </w:p>
        </w:tc>
        <w:tc>
          <w:tcPr>
            <w:tcW w:w="1404"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236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67.86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39</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2002</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532</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236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69.64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40</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2003</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406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1974</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231</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71.43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41</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287</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1971</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73.21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42</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178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1988</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75.00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43</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505</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207</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76.79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44</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696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1984</w:t>
            </w:r>
          </w:p>
        </w:tc>
        <w:tc>
          <w:tcPr>
            <w:tcW w:w="1404"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195</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78.57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45</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497</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2009</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193</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80.36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46</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2009</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193</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1972</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186</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82.14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47</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2010</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656</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2005</w:t>
            </w:r>
          </w:p>
        </w:tc>
        <w:tc>
          <w:tcPr>
            <w:tcW w:w="1404" w:type="dxa"/>
            <w:noWrap/>
            <w:vAlign w:val="bottom"/>
          </w:tcPr>
          <w:p>
            <w:pPr>
              <w:widowControl/>
              <w:jc w:val="center"/>
              <w:textAlignment w:val="bottom"/>
              <w:rPr>
                <w:rFonts w:ascii="Times New Roman" w:hAnsi="Times New Roman" w:eastAsia="宋体" w:cs="Times New Roman"/>
                <w:sz w:val="18"/>
                <w:szCs w:val="18"/>
              </w:rPr>
            </w:pPr>
            <w:r>
              <w:rPr>
                <w:rFonts w:ascii="Times New Roman" w:hAnsi="Times New Roman" w:eastAsia="宋体" w:cs="Times New Roman"/>
                <w:kern w:val="0"/>
                <w:sz w:val="18"/>
                <w:szCs w:val="18"/>
              </w:rPr>
              <w:t>178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83.93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48</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2011</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128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1991</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175</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85.71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49</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2012</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1989</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168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87.50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50</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2013</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264</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1966</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164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89.29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51</w:t>
            </w:r>
          </w:p>
        </w:tc>
        <w:tc>
          <w:tcPr>
            <w:tcW w:w="1263" w:type="dxa"/>
            <w:noWrap/>
            <w:vAlign w:val="center"/>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2014</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788</w:t>
            </w:r>
          </w:p>
        </w:tc>
        <w:tc>
          <w:tcPr>
            <w:tcW w:w="560"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2012</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164</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91.07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52</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2015</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339</w:t>
            </w:r>
          </w:p>
        </w:tc>
        <w:tc>
          <w:tcPr>
            <w:tcW w:w="560" w:type="dxa"/>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2000</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160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92.86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53</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2016</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259</w:t>
            </w:r>
          </w:p>
        </w:tc>
        <w:tc>
          <w:tcPr>
            <w:tcW w:w="560" w:type="dxa"/>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1977</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140</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94.64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54</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2017</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680</w:t>
            </w:r>
          </w:p>
        </w:tc>
        <w:tc>
          <w:tcPr>
            <w:tcW w:w="560" w:type="dxa"/>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2011</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128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96.43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3" w:type="dxa"/>
            <w:vMerge w:val="continue"/>
            <w:noWrap/>
            <w:vAlign w:val="center"/>
          </w:tcPr>
          <w:p>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55</w:t>
            </w:r>
          </w:p>
        </w:tc>
        <w:tc>
          <w:tcPr>
            <w:tcW w:w="1263" w:type="dxa"/>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2018</w:t>
            </w:r>
          </w:p>
        </w:tc>
        <w:tc>
          <w:tcPr>
            <w:tcW w:w="1405"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260</w:t>
            </w:r>
          </w:p>
        </w:tc>
        <w:tc>
          <w:tcPr>
            <w:tcW w:w="560" w:type="dxa"/>
            <w:noWrap/>
            <w:vAlign w:val="center"/>
          </w:tcPr>
          <w:p>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1969</w:t>
            </w:r>
          </w:p>
        </w:tc>
        <w:tc>
          <w:tcPr>
            <w:tcW w:w="1404" w:type="dxa"/>
            <w:noWrap/>
            <w:vAlign w:val="bottom"/>
          </w:tcPr>
          <w:p>
            <w:pPr>
              <w:widowControl/>
              <w:jc w:val="center"/>
              <w:textAlignment w:val="bottom"/>
              <w:rPr>
                <w:rFonts w:ascii="Times New Roman" w:hAnsi="Times New Roman" w:cs="Times New Roman"/>
                <w:sz w:val="18"/>
                <w:szCs w:val="18"/>
              </w:rPr>
            </w:pPr>
            <w:r>
              <w:rPr>
                <w:rFonts w:ascii="Times New Roman" w:hAnsi="Times New Roman" w:eastAsia="宋体" w:cs="Times New Roman"/>
                <w:kern w:val="0"/>
                <w:sz w:val="18"/>
                <w:szCs w:val="18"/>
              </w:rPr>
              <w:t>96.8</w:t>
            </w:r>
          </w:p>
        </w:tc>
        <w:tc>
          <w:tcPr>
            <w:tcW w:w="1007" w:type="dxa"/>
            <w:noWrap/>
            <w:vAlign w:val="bottom"/>
          </w:tcPr>
          <w:p>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98.21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551" w:type="dxa"/>
            <w:gridSpan w:val="8"/>
            <w:noWrap/>
            <w:vAlign w:val="center"/>
          </w:tcPr>
          <w:p>
            <w:pPr>
              <w:adjustRightInd w:val="0"/>
              <w:snapToGrid w:val="0"/>
              <w:spacing w:line="220" w:lineRule="atLeast"/>
              <w:jc w:val="center"/>
              <w:rPr>
                <w:rFonts w:ascii="Times New Roman" w:hAnsi="Times New Roman" w:eastAsia="宋体" w:cs="Times New Roman"/>
                <w:sz w:val="18"/>
                <w:szCs w:val="18"/>
              </w:rPr>
            </w:pPr>
            <w:r>
              <w:rPr>
                <w:rFonts w:ascii="Times New Roman" w:hAnsi="Times New Roman" w:cs="Times New Roman"/>
                <w:sz w:val="18"/>
                <w:szCs w:val="18"/>
              </w:rPr>
              <w:t>均值Qd=</w:t>
            </w:r>
            <w:r>
              <w:rPr>
                <w:rFonts w:hint="eastAsia"/>
                <w:sz w:val="18"/>
                <w:szCs w:val="18"/>
              </w:rPr>
              <w:t>320.27</w:t>
            </w:r>
            <w:r>
              <w:rPr>
                <w:rFonts w:hint="eastAsia" w:eastAsia="宋体"/>
                <w:sz w:val="18"/>
                <w:szCs w:val="18"/>
              </w:rPr>
              <w:t>，C</w:t>
            </w:r>
            <w:r>
              <w:rPr>
                <w:rFonts w:hint="eastAsia" w:eastAsia="宋体"/>
                <w:sz w:val="18"/>
                <w:szCs w:val="18"/>
                <w:vertAlign w:val="subscript"/>
              </w:rPr>
              <w:t>v</w:t>
            </w:r>
            <w:r>
              <w:rPr>
                <w:rFonts w:hint="eastAsia" w:eastAsia="宋体"/>
                <w:sz w:val="18"/>
                <w:szCs w:val="18"/>
              </w:rPr>
              <w:t>=0.</w:t>
            </w:r>
            <w:r>
              <w:rPr>
                <w:rFonts w:hint="eastAsia"/>
                <w:sz w:val="18"/>
                <w:szCs w:val="18"/>
              </w:rPr>
              <w:t>54</w:t>
            </w:r>
            <w:r>
              <w:rPr>
                <w:rFonts w:hint="eastAsia" w:eastAsia="宋体"/>
                <w:sz w:val="18"/>
                <w:szCs w:val="18"/>
              </w:rPr>
              <w:t>，C</w:t>
            </w:r>
            <w:r>
              <w:rPr>
                <w:rFonts w:hint="eastAsia" w:eastAsia="宋体"/>
                <w:sz w:val="18"/>
                <w:szCs w:val="18"/>
                <w:vertAlign w:val="subscript"/>
              </w:rPr>
              <w:t>s</w:t>
            </w:r>
            <w:r>
              <w:rPr>
                <w:rFonts w:hint="eastAsia" w:eastAsia="宋体"/>
                <w:sz w:val="18"/>
                <w:szCs w:val="18"/>
              </w:rPr>
              <w:t>=</w:t>
            </w:r>
            <w:r>
              <w:rPr>
                <w:rFonts w:hint="eastAsia"/>
                <w:sz w:val="18"/>
                <w:szCs w:val="18"/>
              </w:rPr>
              <w:t>1.61</w:t>
            </w:r>
          </w:p>
        </w:tc>
      </w:tr>
    </w:tbl>
    <w:p>
      <w:pPr>
        <w:spacing w:before="156" w:line="360" w:lineRule="auto"/>
        <w:ind w:firstLine="103" w:firstLineChars="49"/>
        <w:rPr>
          <w:b/>
          <w:szCs w:val="21"/>
        </w:rPr>
      </w:pPr>
      <w:r>
        <w:rPr>
          <w:rFonts w:hint="eastAsia"/>
          <w:b/>
          <w:szCs w:val="21"/>
        </w:rPr>
        <w:drawing>
          <wp:inline distT="0" distB="0" distL="114300" distR="114300">
            <wp:extent cx="4750435" cy="3970020"/>
            <wp:effectExtent l="0" t="0" r="12065" b="11430"/>
            <wp:docPr id="7" name="图片 10" descr="豪福水文站洪峰流量计算频率曲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豪福水文站洪峰流量计算频率曲线图"/>
                    <pic:cNvPicPr>
                      <a:picLocks noChangeAspect="1"/>
                    </pic:cNvPicPr>
                  </pic:nvPicPr>
                  <pic:blipFill>
                    <a:blip r:embed="rId29"/>
                    <a:stretch>
                      <a:fillRect/>
                    </a:stretch>
                  </pic:blipFill>
                  <pic:spPr>
                    <a:xfrm>
                      <a:off x="0" y="0"/>
                      <a:ext cx="4750435" cy="3970020"/>
                    </a:xfrm>
                    <a:prstGeom prst="rect">
                      <a:avLst/>
                    </a:prstGeom>
                    <a:noFill/>
                    <a:ln w="9525">
                      <a:noFill/>
                    </a:ln>
                  </pic:spPr>
                </pic:pic>
              </a:graphicData>
            </a:graphic>
          </wp:inline>
        </w:drawing>
      </w:r>
    </w:p>
    <w:p>
      <w:pPr>
        <w:spacing w:before="156" w:line="360" w:lineRule="auto"/>
        <w:ind w:firstLine="103" w:firstLineChars="49"/>
        <w:rPr>
          <w:b/>
          <w:sz w:val="24"/>
          <w:szCs w:val="24"/>
        </w:rPr>
      </w:pPr>
      <w:r>
        <w:rPr>
          <w:rFonts w:hint="eastAsia"/>
          <w:b/>
          <w:szCs w:val="21"/>
        </w:rPr>
        <w:t>表8                      豪福水文站洪水频率计算成果表</w:t>
      </w:r>
    </w:p>
    <w:tbl>
      <w:tblPr>
        <w:tblStyle w:val="23"/>
        <w:tblW w:w="8664"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1637"/>
        <w:gridCol w:w="1637"/>
        <w:gridCol w:w="1637"/>
        <w:gridCol w:w="16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16" w:type="dxa"/>
            <w:noWrap/>
            <w:vAlign w:val="center"/>
          </w:tcPr>
          <w:p>
            <w:pPr>
              <w:snapToGrid w:val="0"/>
              <w:spacing w:line="400" w:lineRule="exact"/>
              <w:jc w:val="center"/>
              <w:rPr>
                <w:rFonts w:eastAsia="宋体"/>
                <w:szCs w:val="21"/>
              </w:rPr>
            </w:pPr>
            <w:r>
              <w:rPr>
                <w:rFonts w:hAnsi="宋体" w:eastAsia="宋体"/>
                <w:szCs w:val="21"/>
              </w:rPr>
              <w:t>频率</w:t>
            </w:r>
            <w:r>
              <w:rPr>
                <w:rFonts w:eastAsia="宋体"/>
                <w:szCs w:val="21"/>
              </w:rPr>
              <w:t>P</w:t>
            </w:r>
          </w:p>
        </w:tc>
        <w:tc>
          <w:tcPr>
            <w:tcW w:w="1637" w:type="dxa"/>
            <w:noWrap/>
            <w:vAlign w:val="center"/>
          </w:tcPr>
          <w:p>
            <w:pPr>
              <w:snapToGrid w:val="0"/>
              <w:spacing w:line="400" w:lineRule="exact"/>
              <w:jc w:val="center"/>
              <w:rPr>
                <w:rFonts w:eastAsia="宋体"/>
                <w:szCs w:val="21"/>
              </w:rPr>
            </w:pPr>
            <w:r>
              <w:rPr>
                <w:rFonts w:eastAsia="宋体"/>
                <w:szCs w:val="21"/>
              </w:rPr>
              <w:t>2%</w:t>
            </w:r>
          </w:p>
        </w:tc>
        <w:tc>
          <w:tcPr>
            <w:tcW w:w="1637" w:type="dxa"/>
            <w:noWrap/>
            <w:vAlign w:val="center"/>
          </w:tcPr>
          <w:p>
            <w:pPr>
              <w:snapToGrid w:val="0"/>
              <w:spacing w:line="400" w:lineRule="exact"/>
              <w:jc w:val="center"/>
              <w:rPr>
                <w:rFonts w:eastAsia="宋体"/>
                <w:szCs w:val="21"/>
              </w:rPr>
            </w:pPr>
            <w:r>
              <w:rPr>
                <w:rFonts w:eastAsia="宋体"/>
                <w:szCs w:val="21"/>
              </w:rPr>
              <w:t>5%</w:t>
            </w:r>
          </w:p>
        </w:tc>
        <w:tc>
          <w:tcPr>
            <w:tcW w:w="1637" w:type="dxa"/>
            <w:tcBorders>
              <w:right w:val="single" w:color="auto" w:sz="2" w:space="0"/>
            </w:tcBorders>
            <w:noWrap/>
            <w:vAlign w:val="center"/>
          </w:tcPr>
          <w:p>
            <w:pPr>
              <w:snapToGrid w:val="0"/>
              <w:spacing w:line="400" w:lineRule="exact"/>
              <w:jc w:val="center"/>
              <w:rPr>
                <w:rFonts w:eastAsia="宋体"/>
                <w:szCs w:val="21"/>
              </w:rPr>
            </w:pPr>
            <w:r>
              <w:rPr>
                <w:rFonts w:eastAsia="宋体"/>
                <w:szCs w:val="21"/>
              </w:rPr>
              <w:t>10%</w:t>
            </w:r>
          </w:p>
        </w:tc>
        <w:tc>
          <w:tcPr>
            <w:tcW w:w="1637" w:type="dxa"/>
            <w:tcBorders>
              <w:left w:val="single" w:color="auto" w:sz="2" w:space="0"/>
            </w:tcBorders>
            <w:noWrap/>
            <w:vAlign w:val="center"/>
          </w:tcPr>
          <w:p>
            <w:pPr>
              <w:snapToGrid w:val="0"/>
              <w:spacing w:line="400" w:lineRule="exact"/>
              <w:jc w:val="center"/>
              <w:rPr>
                <w:rFonts w:eastAsia="宋体"/>
                <w:szCs w:val="21"/>
              </w:rPr>
            </w:pPr>
            <w:r>
              <w:rPr>
                <w:rFonts w:hint="eastAsia" w:eastAsia="宋体"/>
                <w:szCs w:val="21"/>
              </w:rPr>
              <w:t>2</w:t>
            </w:r>
            <w:r>
              <w:rPr>
                <w:rFonts w:eastAsia="宋体"/>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116" w:type="dxa"/>
            <w:noWrap/>
            <w:vAlign w:val="center"/>
          </w:tcPr>
          <w:p>
            <w:pPr>
              <w:snapToGrid w:val="0"/>
              <w:spacing w:line="400" w:lineRule="exact"/>
              <w:jc w:val="center"/>
              <w:rPr>
                <w:rFonts w:eastAsia="宋体"/>
                <w:szCs w:val="21"/>
              </w:rPr>
            </w:pPr>
            <w:r>
              <w:rPr>
                <w:rFonts w:eastAsia="宋体"/>
                <w:szCs w:val="21"/>
              </w:rPr>
              <w:t>Q</w:t>
            </w:r>
            <w:r>
              <w:rPr>
                <w:rFonts w:eastAsia="宋体"/>
                <w:szCs w:val="21"/>
                <w:vertAlign w:val="subscript"/>
              </w:rPr>
              <w:t>m</w:t>
            </w:r>
            <w:r>
              <w:rPr>
                <w:rFonts w:eastAsia="宋体"/>
                <w:szCs w:val="21"/>
              </w:rPr>
              <w:t>(m</w:t>
            </w:r>
            <w:r>
              <w:rPr>
                <w:rFonts w:eastAsia="宋体"/>
                <w:szCs w:val="21"/>
                <w:vertAlign w:val="superscript"/>
              </w:rPr>
              <w:t>3</w:t>
            </w:r>
            <w:r>
              <w:rPr>
                <w:rFonts w:eastAsia="宋体"/>
                <w:szCs w:val="21"/>
              </w:rPr>
              <w:t>/s)</w:t>
            </w:r>
          </w:p>
        </w:tc>
        <w:tc>
          <w:tcPr>
            <w:tcW w:w="1637" w:type="dxa"/>
            <w:noWrap/>
            <w:vAlign w:val="bottom"/>
          </w:tcPr>
          <w:p>
            <w:pPr>
              <w:snapToGrid w:val="0"/>
              <w:spacing w:line="400" w:lineRule="exact"/>
              <w:jc w:val="center"/>
              <w:rPr>
                <w:rFonts w:eastAsia="宋体"/>
                <w:szCs w:val="21"/>
              </w:rPr>
            </w:pPr>
            <w:r>
              <w:rPr>
                <w:rFonts w:hint="eastAsia"/>
                <w:szCs w:val="21"/>
              </w:rPr>
              <w:t>801</w:t>
            </w:r>
          </w:p>
        </w:tc>
        <w:tc>
          <w:tcPr>
            <w:tcW w:w="1637" w:type="dxa"/>
            <w:noWrap/>
            <w:vAlign w:val="bottom"/>
          </w:tcPr>
          <w:p>
            <w:pPr>
              <w:snapToGrid w:val="0"/>
              <w:spacing w:line="400" w:lineRule="exact"/>
              <w:jc w:val="center"/>
              <w:rPr>
                <w:rFonts w:eastAsia="宋体"/>
                <w:szCs w:val="21"/>
              </w:rPr>
            </w:pPr>
            <w:r>
              <w:rPr>
                <w:rFonts w:hint="eastAsia"/>
                <w:szCs w:val="21"/>
              </w:rPr>
              <w:t>660</w:t>
            </w:r>
          </w:p>
        </w:tc>
        <w:tc>
          <w:tcPr>
            <w:tcW w:w="1637" w:type="dxa"/>
            <w:tcBorders>
              <w:right w:val="single" w:color="auto" w:sz="2" w:space="0"/>
            </w:tcBorders>
            <w:noWrap/>
            <w:vAlign w:val="bottom"/>
          </w:tcPr>
          <w:p>
            <w:pPr>
              <w:snapToGrid w:val="0"/>
              <w:spacing w:line="400" w:lineRule="exact"/>
              <w:jc w:val="center"/>
              <w:rPr>
                <w:rFonts w:eastAsia="宋体"/>
                <w:szCs w:val="21"/>
              </w:rPr>
            </w:pPr>
            <w:r>
              <w:rPr>
                <w:rFonts w:hint="eastAsia"/>
                <w:szCs w:val="21"/>
              </w:rPr>
              <w:t>550</w:t>
            </w:r>
          </w:p>
        </w:tc>
        <w:tc>
          <w:tcPr>
            <w:tcW w:w="1637" w:type="dxa"/>
            <w:tcBorders>
              <w:left w:val="single" w:color="auto" w:sz="2" w:space="0"/>
            </w:tcBorders>
            <w:noWrap/>
            <w:vAlign w:val="bottom"/>
          </w:tcPr>
          <w:p>
            <w:pPr>
              <w:snapToGrid w:val="0"/>
              <w:spacing w:line="400" w:lineRule="exact"/>
              <w:jc w:val="center"/>
              <w:rPr>
                <w:rFonts w:eastAsia="宋体"/>
                <w:szCs w:val="21"/>
              </w:rPr>
            </w:pPr>
            <w:r>
              <w:rPr>
                <w:rFonts w:hint="eastAsia"/>
                <w:szCs w:val="21"/>
              </w:rPr>
              <w:t>437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116" w:type="dxa"/>
            <w:noWrap/>
            <w:vAlign w:val="center"/>
          </w:tcPr>
          <w:p>
            <w:pPr>
              <w:snapToGrid w:val="0"/>
              <w:spacing w:line="240" w:lineRule="exact"/>
              <w:jc w:val="center"/>
              <w:rPr>
                <w:rFonts w:eastAsia="宋体"/>
                <w:szCs w:val="21"/>
              </w:rPr>
            </w:pPr>
            <w:r>
              <w:rPr>
                <w:rFonts w:hint="eastAsia" w:eastAsia="宋体"/>
                <w:szCs w:val="21"/>
              </w:rPr>
              <w:t>备注</w:t>
            </w:r>
          </w:p>
        </w:tc>
        <w:tc>
          <w:tcPr>
            <w:tcW w:w="6548" w:type="dxa"/>
            <w:gridSpan w:val="4"/>
            <w:noWrap/>
            <w:vAlign w:val="bottom"/>
          </w:tcPr>
          <w:p>
            <w:pPr>
              <w:snapToGrid w:val="0"/>
              <w:spacing w:line="240" w:lineRule="exact"/>
              <w:jc w:val="center"/>
              <w:rPr>
                <w:rFonts w:eastAsia="宋体"/>
                <w:szCs w:val="21"/>
              </w:rPr>
            </w:pPr>
            <w:r>
              <w:rPr>
                <w:rFonts w:hint="eastAsia" w:eastAsia="宋体"/>
                <w:szCs w:val="21"/>
              </w:rPr>
              <w:t>均值=</w:t>
            </w:r>
            <w:r>
              <w:rPr>
                <w:rFonts w:hint="eastAsia"/>
                <w:szCs w:val="21"/>
              </w:rPr>
              <w:t>320.27</w:t>
            </w:r>
            <w:r>
              <w:rPr>
                <w:rFonts w:hint="eastAsia" w:eastAsia="宋体"/>
                <w:szCs w:val="21"/>
              </w:rPr>
              <w:t>，C</w:t>
            </w:r>
            <w:r>
              <w:rPr>
                <w:rFonts w:hint="eastAsia" w:eastAsia="宋体"/>
                <w:szCs w:val="21"/>
                <w:vertAlign w:val="subscript"/>
              </w:rPr>
              <w:t>v</w:t>
            </w:r>
            <w:r>
              <w:rPr>
                <w:rFonts w:hint="eastAsia" w:eastAsia="宋体"/>
                <w:szCs w:val="21"/>
              </w:rPr>
              <w:t>=0.</w:t>
            </w:r>
            <w:r>
              <w:rPr>
                <w:rFonts w:hint="eastAsia"/>
                <w:szCs w:val="21"/>
              </w:rPr>
              <w:t>54</w:t>
            </w:r>
            <w:r>
              <w:rPr>
                <w:rFonts w:hint="eastAsia" w:eastAsia="宋体"/>
                <w:szCs w:val="21"/>
              </w:rPr>
              <w:t>，C</w:t>
            </w:r>
            <w:r>
              <w:rPr>
                <w:rFonts w:hint="eastAsia" w:eastAsia="宋体"/>
                <w:szCs w:val="21"/>
                <w:vertAlign w:val="subscript"/>
              </w:rPr>
              <w:t>s</w:t>
            </w:r>
            <w:r>
              <w:rPr>
                <w:rFonts w:hint="eastAsia" w:eastAsia="宋体"/>
                <w:szCs w:val="21"/>
              </w:rPr>
              <w:t>=</w:t>
            </w:r>
            <w:r>
              <w:rPr>
                <w:rFonts w:hint="eastAsia"/>
                <w:szCs w:val="21"/>
              </w:rPr>
              <w:t>1.61</w:t>
            </w:r>
          </w:p>
        </w:tc>
      </w:tr>
    </w:tbl>
    <w:p>
      <w:pPr>
        <w:pStyle w:val="7"/>
        <w:spacing w:before="0" w:after="0" w:line="240" w:lineRule="auto"/>
        <w:ind w:left="0" w:firstLine="0"/>
      </w:pPr>
      <w:r>
        <w:rPr>
          <w:rFonts w:hint="eastAsia"/>
        </w:rPr>
        <w:t>蚣坝河道县河段设计洪水计算</w:t>
      </w:r>
    </w:p>
    <w:p>
      <w:pPr>
        <w:adjustRightInd w:val="0"/>
        <w:spacing w:before="156" w:line="360" w:lineRule="auto"/>
        <w:ind w:firstLine="480"/>
        <w:rPr>
          <w:sz w:val="28"/>
          <w:szCs w:val="28"/>
        </w:rPr>
      </w:pPr>
      <w:r>
        <w:rPr>
          <w:rFonts w:hint="eastAsia"/>
          <w:sz w:val="28"/>
          <w:szCs w:val="28"/>
        </w:rPr>
        <w:t>由于豪福水文站控制流域面积为431km</w:t>
      </w:r>
      <w:r>
        <w:rPr>
          <w:rFonts w:hint="eastAsia"/>
          <w:sz w:val="28"/>
          <w:szCs w:val="28"/>
          <w:vertAlign w:val="superscript"/>
        </w:rPr>
        <w:t>2</w:t>
      </w:r>
      <w:r>
        <w:rPr>
          <w:rFonts w:hint="eastAsia"/>
          <w:sz w:val="28"/>
          <w:szCs w:val="28"/>
        </w:rPr>
        <w:t>，与本河段的流域面积不同，但由于流域附近缺乏实测资料，只能用豪福水文站作为参证站，采用进行面积指数法计算蚣坝河道县段的设计成果，计算时，指数采用经验值，取0.67。经计算，蚣坝河道县段计算成果如表9。</w:t>
      </w:r>
    </w:p>
    <w:p>
      <w:pPr>
        <w:snapToGrid w:val="0"/>
        <w:spacing w:beforeLines="50" w:line="360" w:lineRule="auto"/>
        <w:rPr>
          <w:b/>
          <w:sz w:val="24"/>
        </w:rPr>
      </w:pPr>
      <w:r>
        <w:rPr>
          <w:rFonts w:hAnsi="宋体"/>
          <w:b/>
          <w:szCs w:val="21"/>
        </w:rPr>
        <w:t>表</w:t>
      </w:r>
      <w:r>
        <w:rPr>
          <w:rFonts w:hint="eastAsia" w:hAnsi="宋体"/>
          <w:b/>
          <w:szCs w:val="21"/>
        </w:rPr>
        <w:t xml:space="preserve">9                     </w:t>
      </w:r>
      <w:r>
        <w:rPr>
          <w:rFonts w:hint="eastAsia"/>
          <w:b/>
          <w:szCs w:val="21"/>
        </w:rPr>
        <w:t>蚣坝河道县段各区段</w:t>
      </w:r>
      <w:r>
        <w:rPr>
          <w:rFonts w:hint="eastAsia" w:hAnsi="宋体"/>
          <w:b/>
          <w:szCs w:val="21"/>
        </w:rPr>
        <w:t>设计洪水</w:t>
      </w:r>
      <w:r>
        <w:rPr>
          <w:rFonts w:hAnsi="宋体"/>
          <w:b/>
          <w:szCs w:val="21"/>
        </w:rPr>
        <w:t>计算成果表</w:t>
      </w:r>
    </w:p>
    <w:tbl>
      <w:tblPr>
        <w:tblStyle w:val="23"/>
        <w:tblW w:w="8580" w:type="dxa"/>
        <w:tblInd w:w="9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1629"/>
        <w:gridCol w:w="1628"/>
        <w:gridCol w:w="1629"/>
        <w:gridCol w:w="16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66" w:type="dxa"/>
            <w:noWrap/>
            <w:vAlign w:val="center"/>
          </w:tcPr>
          <w:p>
            <w:pPr>
              <w:widowControl/>
              <w:jc w:val="center"/>
              <w:rPr>
                <w:rFonts w:ascii="宋体" w:hAnsi="宋体" w:cs="宋体"/>
                <w:kern w:val="0"/>
              </w:rPr>
            </w:pPr>
            <w:r>
              <w:rPr>
                <w:rFonts w:hint="eastAsia" w:ascii="宋体" w:hAnsi="宋体" w:cs="宋体"/>
                <w:kern w:val="0"/>
              </w:rPr>
              <w:t>频率</w:t>
            </w:r>
            <w:r>
              <w:rPr>
                <w:kern w:val="0"/>
              </w:rPr>
              <w:t>(%)</w:t>
            </w:r>
          </w:p>
        </w:tc>
        <w:tc>
          <w:tcPr>
            <w:tcW w:w="1629" w:type="dxa"/>
            <w:noWrap/>
            <w:vAlign w:val="center"/>
          </w:tcPr>
          <w:p>
            <w:pPr>
              <w:widowControl/>
              <w:jc w:val="center"/>
              <w:rPr>
                <w:kern w:val="0"/>
              </w:rPr>
            </w:pPr>
            <w:r>
              <w:rPr>
                <w:kern w:val="0"/>
              </w:rPr>
              <w:t>2</w:t>
            </w:r>
          </w:p>
        </w:tc>
        <w:tc>
          <w:tcPr>
            <w:tcW w:w="1628" w:type="dxa"/>
            <w:noWrap/>
            <w:vAlign w:val="center"/>
          </w:tcPr>
          <w:p>
            <w:pPr>
              <w:widowControl/>
              <w:jc w:val="center"/>
              <w:rPr>
                <w:kern w:val="0"/>
              </w:rPr>
            </w:pPr>
            <w:r>
              <w:rPr>
                <w:kern w:val="0"/>
              </w:rPr>
              <w:t>5</w:t>
            </w:r>
          </w:p>
        </w:tc>
        <w:tc>
          <w:tcPr>
            <w:tcW w:w="1629" w:type="dxa"/>
            <w:noWrap/>
            <w:vAlign w:val="center"/>
          </w:tcPr>
          <w:p>
            <w:pPr>
              <w:widowControl/>
              <w:jc w:val="center"/>
              <w:rPr>
                <w:kern w:val="0"/>
              </w:rPr>
            </w:pPr>
            <w:r>
              <w:rPr>
                <w:kern w:val="0"/>
              </w:rPr>
              <w:t>10</w:t>
            </w:r>
          </w:p>
        </w:tc>
        <w:tc>
          <w:tcPr>
            <w:tcW w:w="1628" w:type="dxa"/>
            <w:noWrap/>
            <w:vAlign w:val="center"/>
          </w:tcPr>
          <w:p>
            <w:pPr>
              <w:widowControl/>
              <w:jc w:val="center"/>
              <w:rPr>
                <w:kern w:val="0"/>
              </w:rPr>
            </w:pPr>
            <w:r>
              <w:rPr>
                <w:kern w:val="0"/>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066" w:type="dxa"/>
            <w:noWrap/>
            <w:vAlign w:val="center"/>
          </w:tcPr>
          <w:p>
            <w:pPr>
              <w:widowControl/>
              <w:jc w:val="center"/>
              <w:rPr>
                <w:kern w:val="0"/>
              </w:rPr>
            </w:pPr>
            <w:r>
              <w:rPr>
                <w:rFonts w:hint="eastAsia"/>
                <w:kern w:val="0"/>
              </w:rPr>
              <w:t>一区段</w:t>
            </w:r>
            <w:r>
              <w:rPr>
                <w:kern w:val="0"/>
              </w:rPr>
              <w:t>Q</w:t>
            </w:r>
            <w:r>
              <w:rPr>
                <w:kern w:val="0"/>
                <w:vertAlign w:val="subscript"/>
              </w:rPr>
              <w:t>m</w:t>
            </w:r>
            <w:r>
              <w:rPr>
                <w:kern w:val="0"/>
              </w:rPr>
              <w:t>(m</w:t>
            </w:r>
            <w:r>
              <w:rPr>
                <w:kern w:val="0"/>
                <w:vertAlign w:val="superscript"/>
              </w:rPr>
              <w:t>3</w:t>
            </w:r>
            <w:r>
              <w:rPr>
                <w:kern w:val="0"/>
              </w:rPr>
              <w:t>/s)</w:t>
            </w:r>
          </w:p>
        </w:tc>
        <w:tc>
          <w:tcPr>
            <w:tcW w:w="1629" w:type="dxa"/>
            <w:noWrap/>
            <w:vAlign w:val="bottom"/>
          </w:tcPr>
          <w:p>
            <w:pPr>
              <w:widowControl/>
              <w:jc w:val="center"/>
              <w:rPr>
                <w:kern w:val="0"/>
              </w:rPr>
            </w:pPr>
            <w:r>
              <w:rPr>
                <w:rFonts w:hint="eastAsia"/>
                <w:kern w:val="0"/>
              </w:rPr>
              <w:t xml:space="preserve">617 </w:t>
            </w:r>
          </w:p>
        </w:tc>
        <w:tc>
          <w:tcPr>
            <w:tcW w:w="1628" w:type="dxa"/>
            <w:noWrap/>
            <w:vAlign w:val="bottom"/>
          </w:tcPr>
          <w:p>
            <w:pPr>
              <w:widowControl/>
              <w:jc w:val="center"/>
              <w:rPr>
                <w:kern w:val="0"/>
              </w:rPr>
            </w:pPr>
            <w:r>
              <w:rPr>
                <w:rFonts w:hint="eastAsia"/>
                <w:kern w:val="0"/>
              </w:rPr>
              <w:t xml:space="preserve">508 </w:t>
            </w:r>
          </w:p>
        </w:tc>
        <w:tc>
          <w:tcPr>
            <w:tcW w:w="1629" w:type="dxa"/>
            <w:noWrap/>
            <w:vAlign w:val="bottom"/>
          </w:tcPr>
          <w:p>
            <w:pPr>
              <w:widowControl/>
              <w:jc w:val="center"/>
              <w:rPr>
                <w:kern w:val="0"/>
              </w:rPr>
            </w:pPr>
            <w:r>
              <w:rPr>
                <w:rFonts w:hint="eastAsia"/>
                <w:kern w:val="0"/>
              </w:rPr>
              <w:t xml:space="preserve">424 </w:t>
            </w:r>
          </w:p>
        </w:tc>
        <w:tc>
          <w:tcPr>
            <w:tcW w:w="1628" w:type="dxa"/>
            <w:noWrap/>
            <w:vAlign w:val="bottom"/>
          </w:tcPr>
          <w:p>
            <w:pPr>
              <w:widowControl/>
              <w:jc w:val="center"/>
              <w:rPr>
                <w:kern w:val="0"/>
              </w:rPr>
            </w:pPr>
            <w:r>
              <w:rPr>
                <w:rFonts w:hint="eastAsia"/>
                <w:kern w:val="0"/>
              </w:rPr>
              <w:t xml:space="preserve">337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066" w:type="dxa"/>
            <w:noWrap/>
            <w:vAlign w:val="center"/>
          </w:tcPr>
          <w:p>
            <w:pPr>
              <w:widowControl/>
              <w:jc w:val="center"/>
              <w:rPr>
                <w:kern w:val="0"/>
              </w:rPr>
            </w:pPr>
            <w:r>
              <w:rPr>
                <w:rFonts w:hint="eastAsia"/>
                <w:kern w:val="0"/>
              </w:rPr>
              <w:t>二区段</w:t>
            </w:r>
            <w:r>
              <w:rPr>
                <w:kern w:val="0"/>
              </w:rPr>
              <w:t>Q</w:t>
            </w:r>
            <w:r>
              <w:rPr>
                <w:kern w:val="0"/>
                <w:vertAlign w:val="subscript"/>
              </w:rPr>
              <w:t>m</w:t>
            </w:r>
            <w:r>
              <w:rPr>
                <w:kern w:val="0"/>
              </w:rPr>
              <w:t>(m</w:t>
            </w:r>
            <w:r>
              <w:rPr>
                <w:kern w:val="0"/>
                <w:vertAlign w:val="superscript"/>
              </w:rPr>
              <w:t>3</w:t>
            </w:r>
            <w:r>
              <w:rPr>
                <w:kern w:val="0"/>
              </w:rPr>
              <w:t>/s)</w:t>
            </w:r>
          </w:p>
        </w:tc>
        <w:tc>
          <w:tcPr>
            <w:tcW w:w="1629" w:type="dxa"/>
            <w:noWrap/>
            <w:vAlign w:val="bottom"/>
          </w:tcPr>
          <w:p>
            <w:pPr>
              <w:widowControl/>
              <w:jc w:val="center"/>
              <w:rPr>
                <w:kern w:val="0"/>
              </w:rPr>
            </w:pPr>
            <w:r>
              <w:rPr>
                <w:rFonts w:hint="eastAsia"/>
                <w:kern w:val="0"/>
              </w:rPr>
              <w:t xml:space="preserve">895 </w:t>
            </w:r>
          </w:p>
        </w:tc>
        <w:tc>
          <w:tcPr>
            <w:tcW w:w="1628" w:type="dxa"/>
            <w:noWrap/>
            <w:vAlign w:val="bottom"/>
          </w:tcPr>
          <w:p>
            <w:pPr>
              <w:widowControl/>
              <w:jc w:val="center"/>
              <w:rPr>
                <w:kern w:val="0"/>
              </w:rPr>
            </w:pPr>
            <w:r>
              <w:rPr>
                <w:rFonts w:hint="eastAsia"/>
                <w:kern w:val="0"/>
              </w:rPr>
              <w:t xml:space="preserve">738 </w:t>
            </w:r>
          </w:p>
        </w:tc>
        <w:tc>
          <w:tcPr>
            <w:tcW w:w="1629" w:type="dxa"/>
            <w:noWrap/>
            <w:vAlign w:val="bottom"/>
          </w:tcPr>
          <w:p>
            <w:pPr>
              <w:widowControl/>
              <w:jc w:val="center"/>
              <w:rPr>
                <w:kern w:val="0"/>
              </w:rPr>
            </w:pPr>
            <w:r>
              <w:rPr>
                <w:rFonts w:hint="eastAsia"/>
                <w:kern w:val="0"/>
              </w:rPr>
              <w:t xml:space="preserve">615 </w:t>
            </w:r>
          </w:p>
        </w:tc>
        <w:tc>
          <w:tcPr>
            <w:tcW w:w="1628" w:type="dxa"/>
            <w:noWrap/>
            <w:vAlign w:val="bottom"/>
          </w:tcPr>
          <w:p>
            <w:pPr>
              <w:widowControl/>
              <w:jc w:val="center"/>
              <w:rPr>
                <w:kern w:val="0"/>
              </w:rPr>
            </w:pPr>
            <w:r>
              <w:rPr>
                <w:rFonts w:hint="eastAsia"/>
                <w:kern w:val="0"/>
              </w:rPr>
              <w:t xml:space="preserve">489 </w:t>
            </w:r>
          </w:p>
        </w:tc>
      </w:tr>
    </w:tbl>
    <w:p>
      <w:pPr>
        <w:pStyle w:val="7"/>
        <w:spacing w:before="0" w:after="0" w:line="240" w:lineRule="auto"/>
        <w:ind w:left="0" w:firstLine="0"/>
      </w:pPr>
      <w:bookmarkStart w:id="75" w:name="_Toc30927"/>
      <w:r>
        <w:rPr>
          <w:rFonts w:hint="eastAsia"/>
        </w:rPr>
        <w:t>设计洪水计算成果合理性分析</w:t>
      </w:r>
      <w:bookmarkEnd w:id="75"/>
    </w:p>
    <w:p>
      <w:pPr>
        <w:spacing w:before="156" w:line="360" w:lineRule="auto"/>
        <w:ind w:firstLine="480"/>
        <w:rPr>
          <w:rFonts w:hAnsi="宋体" w:eastAsia="宋体"/>
          <w:snapToGrid w:val="0"/>
          <w:sz w:val="28"/>
          <w:szCs w:val="28"/>
        </w:rPr>
      </w:pPr>
      <w:r>
        <w:rPr>
          <w:rFonts w:hint="eastAsia"/>
          <w:snapToGrid w:val="0"/>
          <w:sz w:val="28"/>
          <w:szCs w:val="28"/>
        </w:rPr>
        <w:t>在蚣坝河干流潇水上有道县水文站，该站</w:t>
      </w:r>
      <w:r>
        <w:rPr>
          <w:rFonts w:ascii="Times New Roman" w:hAnsi="Times New Roman" w:eastAsia="宋体" w:cs="Times New Roman"/>
          <w:sz w:val="28"/>
          <w:szCs w:val="28"/>
        </w:rPr>
        <w:t>控制面积5613km</w:t>
      </w:r>
      <w:r>
        <w:rPr>
          <w:rFonts w:ascii="Times New Roman" w:hAnsi="Times New Roman" w:eastAsia="宋体" w:cs="Times New Roman"/>
          <w:sz w:val="28"/>
          <w:szCs w:val="28"/>
          <w:vertAlign w:val="superscript"/>
        </w:rPr>
        <w:t>2</w:t>
      </w:r>
      <w:r>
        <w:rPr>
          <w:rFonts w:hint="eastAsia" w:cs="Times New Roman"/>
          <w:sz w:val="28"/>
          <w:szCs w:val="28"/>
        </w:rPr>
        <w:t>，将豪福水文站的计算结果与其进行分析比较如表</w:t>
      </w:r>
      <w:r>
        <w:rPr>
          <w:rFonts w:hint="eastAsia" w:hAnsi="宋体"/>
          <w:sz w:val="28"/>
          <w:szCs w:val="28"/>
        </w:rPr>
        <w:t>10</w:t>
      </w:r>
      <w:r>
        <w:rPr>
          <w:rFonts w:hint="eastAsia" w:cs="Times New Roman"/>
          <w:sz w:val="28"/>
          <w:szCs w:val="28"/>
        </w:rPr>
        <w:t>。</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表</w:t>
      </w:r>
      <w:r>
        <w:rPr>
          <w:rFonts w:hint="eastAsia" w:hAnsi="宋体"/>
          <w:b/>
          <w:szCs w:val="21"/>
        </w:rPr>
        <w:t xml:space="preserve">10             </w:t>
      </w:r>
      <w:r>
        <w:rPr>
          <w:rFonts w:hint="eastAsia" w:hAnsi="宋体"/>
          <w:b/>
          <w:bCs/>
          <w:snapToGrid w:val="0"/>
          <w:szCs w:val="21"/>
        </w:rPr>
        <w:t>豪福水文站与道县水文站</w:t>
      </w:r>
      <w:r>
        <w:rPr>
          <w:rFonts w:hAnsi="宋体"/>
          <w:b/>
          <w:bCs/>
          <w:snapToGrid w:val="0"/>
          <w:szCs w:val="21"/>
        </w:rPr>
        <w:t>设计洪水比较</w:t>
      </w:r>
      <w:r>
        <w:rPr>
          <w:rFonts w:hint="eastAsia" w:hAnsi="宋体"/>
          <w:b/>
          <w:bCs/>
          <w:snapToGrid w:val="0"/>
          <w:szCs w:val="21"/>
        </w:rPr>
        <w:t>（P=10%）</w:t>
      </w:r>
    </w:p>
    <w:tbl>
      <w:tblPr>
        <w:tblStyle w:val="23"/>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豪福水文站</w:t>
            </w:r>
          </w:p>
        </w:tc>
        <w:tc>
          <w:tcPr>
            <w:tcW w:w="2055" w:type="dxa"/>
            <w:noWrap/>
            <w:vAlign w:val="center"/>
          </w:tcPr>
          <w:p>
            <w:pPr>
              <w:jc w:val="center"/>
              <w:rPr>
                <w:snapToGrid w:val="0"/>
                <w:szCs w:val="21"/>
              </w:rPr>
            </w:pPr>
            <w:r>
              <w:rPr>
                <w:rFonts w:hint="eastAsia"/>
                <w:snapToGrid w:val="0"/>
                <w:szCs w:val="21"/>
              </w:rPr>
              <w:t>431</w:t>
            </w:r>
          </w:p>
        </w:tc>
        <w:tc>
          <w:tcPr>
            <w:tcW w:w="1890" w:type="dxa"/>
            <w:noWrap/>
            <w:vAlign w:val="center"/>
          </w:tcPr>
          <w:p>
            <w:pPr>
              <w:jc w:val="center"/>
              <w:rPr>
                <w:snapToGrid w:val="0"/>
                <w:szCs w:val="21"/>
              </w:rPr>
            </w:pPr>
            <w:r>
              <w:rPr>
                <w:rFonts w:hint="eastAsia"/>
                <w:snapToGrid w:val="0"/>
                <w:szCs w:val="21"/>
              </w:rPr>
              <w:t>550</w:t>
            </w:r>
          </w:p>
        </w:tc>
        <w:tc>
          <w:tcPr>
            <w:tcW w:w="2501" w:type="dxa"/>
            <w:noWrap/>
            <w:vAlign w:val="center"/>
          </w:tcPr>
          <w:p>
            <w:pPr>
              <w:jc w:val="center"/>
              <w:rPr>
                <w:snapToGrid w:val="0"/>
                <w:szCs w:val="21"/>
              </w:rPr>
            </w:pPr>
            <w:r>
              <w:rPr>
                <w:rFonts w:hint="eastAsia"/>
                <w:snapToGrid w:val="0"/>
                <w:szCs w:val="21"/>
              </w:rPr>
              <w:t>1.28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道县水文站</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5613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5010</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0.89</w:t>
            </w:r>
          </w:p>
        </w:tc>
      </w:tr>
    </w:tbl>
    <w:p>
      <w:pPr>
        <w:spacing w:before="156" w:line="360" w:lineRule="auto"/>
        <w:ind w:firstLine="480"/>
        <w:rPr>
          <w:snapToGrid w:val="0"/>
          <w:sz w:val="28"/>
          <w:szCs w:val="28"/>
        </w:rPr>
      </w:pPr>
      <w:r>
        <w:rPr>
          <w:snapToGrid w:val="0"/>
          <w:sz w:val="28"/>
          <w:szCs w:val="28"/>
        </w:rPr>
        <w:t>从</w:t>
      </w:r>
      <w:r>
        <w:rPr>
          <w:rFonts w:hint="eastAsia"/>
          <w:snapToGrid w:val="0"/>
          <w:sz w:val="28"/>
          <w:szCs w:val="28"/>
        </w:rPr>
        <w:t>上表</w:t>
      </w:r>
      <w:r>
        <w:rPr>
          <w:snapToGrid w:val="0"/>
          <w:sz w:val="28"/>
          <w:szCs w:val="28"/>
        </w:rPr>
        <w:t>可以看出，</w:t>
      </w:r>
      <w:r>
        <w:rPr>
          <w:rFonts w:hint="eastAsia"/>
          <w:snapToGrid w:val="0"/>
          <w:sz w:val="28"/>
          <w:szCs w:val="28"/>
        </w:rPr>
        <w:t>两站中豪福站的控制流域面积小，洪峰模数较大，且</w:t>
      </w:r>
      <w:r>
        <w:rPr>
          <w:snapToGrid w:val="0"/>
          <w:sz w:val="28"/>
          <w:szCs w:val="28"/>
        </w:rPr>
        <w:t>设计洪水统计参数无异常变化，符合地区变化规律，统计参数符合本流域地区变化规律并与流域降雨特性一致，统计参数合理。故</w:t>
      </w:r>
      <w:r>
        <w:rPr>
          <w:rFonts w:hint="eastAsia"/>
          <w:snapToGrid w:val="0"/>
          <w:sz w:val="28"/>
          <w:szCs w:val="28"/>
        </w:rPr>
        <w:t>本次豪福</w:t>
      </w:r>
      <w:r>
        <w:rPr>
          <w:snapToGrid w:val="0"/>
          <w:sz w:val="28"/>
          <w:szCs w:val="28"/>
        </w:rPr>
        <w:t>站设计洪水成果较为合理。</w:t>
      </w:r>
    </w:p>
    <w:p>
      <w:pPr>
        <w:pStyle w:val="6"/>
        <w:spacing w:before="0" w:after="0" w:line="240" w:lineRule="auto"/>
        <w:ind w:left="0" w:firstLine="0"/>
      </w:pPr>
      <w:r>
        <w:rPr>
          <w:rFonts w:hint="eastAsia"/>
        </w:rPr>
        <w:t>设计水位计算</w:t>
      </w:r>
    </w:p>
    <w:p>
      <w:pPr>
        <w:pStyle w:val="7"/>
        <w:spacing w:before="0" w:after="0" w:line="240" w:lineRule="auto"/>
        <w:ind w:left="0" w:firstLine="0"/>
      </w:pPr>
      <w:r>
        <w:rPr>
          <w:rFonts w:hint="eastAsia"/>
        </w:rPr>
        <w:t>设计洪峰流量</w:t>
      </w:r>
    </w:p>
    <w:p>
      <w:pPr>
        <w:adjustRightInd w:val="0"/>
        <w:spacing w:before="156" w:line="360" w:lineRule="auto"/>
        <w:ind w:firstLine="480"/>
        <w:rPr>
          <w:rFonts w:hAnsi="宋体"/>
          <w:sz w:val="28"/>
          <w:szCs w:val="28"/>
        </w:rPr>
      </w:pPr>
      <w:r>
        <w:rPr>
          <w:rFonts w:hint="eastAsia" w:hAnsi="宋体"/>
          <w:sz w:val="28"/>
          <w:szCs w:val="28"/>
        </w:rPr>
        <w:t>蚣坝河共1条较大支流——垚子头，因此本次计算根据支流汇入情况将该河分为两个区段，即垚子头以上段和垚子头以下段，经前面计算项目区各区段设计洪水计算成果如表11。</w:t>
      </w:r>
    </w:p>
    <w:p>
      <w:pPr>
        <w:adjustRightInd w:val="0"/>
        <w:snapToGrid w:val="0"/>
        <w:spacing w:beforeLines="50" w:line="360" w:lineRule="auto"/>
        <w:rPr>
          <w:rFonts w:eastAsia="宋体"/>
          <w:b/>
          <w:sz w:val="24"/>
          <w:szCs w:val="24"/>
        </w:rPr>
      </w:pPr>
      <w:r>
        <w:rPr>
          <w:b/>
        </w:rPr>
        <w:t>表</w:t>
      </w:r>
      <w:r>
        <w:rPr>
          <w:rFonts w:hint="eastAsia"/>
          <w:b/>
        </w:rPr>
        <w:t xml:space="preserve">11              </w:t>
      </w:r>
      <w:r>
        <w:rPr>
          <w:rFonts w:hint="eastAsia"/>
          <w:b/>
          <w:szCs w:val="21"/>
        </w:rPr>
        <w:t>蚣坝河道县河段设计洪水计算成果</w:t>
      </w:r>
      <w:r>
        <w:rPr>
          <w:b/>
          <w:szCs w:val="21"/>
        </w:rPr>
        <w:t>表</w:t>
      </w:r>
      <w:r>
        <w:rPr>
          <w:rFonts w:hint="eastAsia"/>
          <w:b/>
          <w:szCs w:val="21"/>
        </w:rPr>
        <w:t>（P=10%）</w:t>
      </w:r>
    </w:p>
    <w:tbl>
      <w:tblPr>
        <w:tblStyle w:val="23"/>
        <w:tblW w:w="8280" w:type="dxa"/>
        <w:tblInd w:w="-8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95"/>
        <w:gridCol w:w="2521"/>
        <w:gridCol w:w="31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atLeast"/>
        </w:trPr>
        <w:tc>
          <w:tcPr>
            <w:tcW w:w="2595" w:type="dxa"/>
            <w:noWrap/>
            <w:vAlign w:val="center"/>
          </w:tcPr>
          <w:p>
            <w:pPr>
              <w:adjustRightInd w:val="0"/>
              <w:snapToGrid w:val="0"/>
              <w:jc w:val="center"/>
            </w:pPr>
            <w:r>
              <w:t>河道区段</w:t>
            </w:r>
          </w:p>
        </w:tc>
        <w:tc>
          <w:tcPr>
            <w:tcW w:w="2521" w:type="dxa"/>
            <w:noWrap/>
            <w:vAlign w:val="center"/>
          </w:tcPr>
          <w:p>
            <w:pPr>
              <w:adjustRightInd w:val="0"/>
              <w:snapToGrid w:val="0"/>
              <w:jc w:val="center"/>
            </w:pPr>
            <w:r>
              <w:t>第一区段</w:t>
            </w:r>
          </w:p>
        </w:tc>
        <w:tc>
          <w:tcPr>
            <w:tcW w:w="3164" w:type="dxa"/>
            <w:noWrap/>
            <w:vAlign w:val="center"/>
          </w:tcPr>
          <w:p>
            <w:pPr>
              <w:adjustRightInd w:val="0"/>
              <w:snapToGrid w:val="0"/>
              <w:jc w:val="center"/>
            </w:pPr>
            <w:r>
              <w:t>第二区段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trPr>
        <w:tc>
          <w:tcPr>
            <w:tcW w:w="2595" w:type="dxa"/>
            <w:noWrap/>
            <w:vAlign w:val="center"/>
          </w:tcPr>
          <w:p>
            <w:pPr>
              <w:adjustRightInd w:val="0"/>
              <w:snapToGrid w:val="0"/>
              <w:jc w:val="center"/>
            </w:pPr>
            <w:r>
              <w:t>区段名称</w:t>
            </w:r>
          </w:p>
        </w:tc>
        <w:tc>
          <w:tcPr>
            <w:tcW w:w="2521" w:type="dxa"/>
            <w:noWrap/>
            <w:vAlign w:val="center"/>
          </w:tcPr>
          <w:p>
            <w:pPr>
              <w:adjustRightInd w:val="0"/>
              <w:snapToGrid w:val="0"/>
              <w:jc w:val="center"/>
              <w:rPr>
                <w:szCs w:val="21"/>
              </w:rPr>
            </w:pPr>
            <w:r>
              <w:rPr>
                <w:rFonts w:hint="eastAsia"/>
                <w:szCs w:val="21"/>
              </w:rPr>
              <w:t>垚子头以上段</w:t>
            </w:r>
          </w:p>
        </w:tc>
        <w:tc>
          <w:tcPr>
            <w:tcW w:w="3164" w:type="dxa"/>
            <w:noWrap/>
            <w:vAlign w:val="center"/>
          </w:tcPr>
          <w:p>
            <w:pPr>
              <w:adjustRightInd w:val="0"/>
              <w:snapToGrid w:val="0"/>
              <w:jc w:val="center"/>
              <w:rPr>
                <w:szCs w:val="21"/>
              </w:rPr>
            </w:pPr>
            <w:r>
              <w:rPr>
                <w:rFonts w:hint="eastAsia"/>
                <w:szCs w:val="21"/>
              </w:rPr>
              <w:t>垚子头以下段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9" w:hRule="atLeast"/>
        </w:trPr>
        <w:tc>
          <w:tcPr>
            <w:tcW w:w="2595" w:type="dxa"/>
            <w:noWrap/>
            <w:vAlign w:val="center"/>
          </w:tcPr>
          <w:p>
            <w:pPr>
              <w:adjustRightInd w:val="0"/>
              <w:snapToGrid w:val="0"/>
              <w:jc w:val="center"/>
            </w:pPr>
            <w:r>
              <w:t>集雨面积（km</w:t>
            </w:r>
            <w:r>
              <w:rPr>
                <w:vertAlign w:val="superscript"/>
              </w:rPr>
              <w:t>2</w:t>
            </w:r>
            <w:r>
              <w:t>）</w:t>
            </w:r>
          </w:p>
        </w:tc>
        <w:tc>
          <w:tcPr>
            <w:tcW w:w="2521" w:type="dxa"/>
            <w:noWrap/>
            <w:vAlign w:val="center"/>
          </w:tcPr>
          <w:p>
            <w:pPr>
              <w:adjustRightInd w:val="0"/>
              <w:snapToGrid w:val="0"/>
              <w:jc w:val="center"/>
            </w:pPr>
            <w:r>
              <w:rPr>
                <w:rFonts w:hint="eastAsia"/>
              </w:rPr>
              <w:t>292</w:t>
            </w:r>
          </w:p>
        </w:tc>
        <w:tc>
          <w:tcPr>
            <w:tcW w:w="3164" w:type="dxa"/>
            <w:noWrap/>
            <w:vAlign w:val="center"/>
          </w:tcPr>
          <w:p>
            <w:pPr>
              <w:adjustRightInd w:val="0"/>
              <w:snapToGrid w:val="0"/>
              <w:jc w:val="center"/>
            </w:pPr>
            <w:r>
              <w:rPr>
                <w:rFonts w:hint="eastAsia"/>
              </w:rPr>
              <w:t>509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9" w:hRule="atLeast"/>
        </w:trPr>
        <w:tc>
          <w:tcPr>
            <w:tcW w:w="2595" w:type="dxa"/>
            <w:noWrap/>
            <w:vAlign w:val="center"/>
          </w:tcPr>
          <w:p>
            <w:pPr>
              <w:adjustRightInd w:val="0"/>
              <w:snapToGrid w:val="0"/>
              <w:jc w:val="center"/>
              <w:rPr>
                <w:rFonts w:ascii="Times New Roman" w:hAnsi="Times New Roman" w:eastAsia="宋体" w:cs="Times New Roman"/>
                <w:szCs w:val="21"/>
              </w:rPr>
            </w:pPr>
            <w:r>
              <w:rPr>
                <w:rFonts w:hint="eastAsia"/>
              </w:rPr>
              <w:t>河流桩号</w:t>
            </w:r>
          </w:p>
        </w:tc>
        <w:tc>
          <w:tcPr>
            <w:tcW w:w="2521" w:type="dxa"/>
            <w:noWrap/>
            <w:vAlign w:val="center"/>
          </w:tcPr>
          <w:p>
            <w:pPr>
              <w:adjustRightInd w:val="0"/>
              <w:snapToGrid w:val="0"/>
              <w:jc w:val="center"/>
              <w:rPr>
                <w:rFonts w:hint="default" w:ascii="Times New Roman" w:hAnsi="Times New Roman" w:cs="Times New Roman" w:eastAsiaTheme="minorEastAsia"/>
                <w:szCs w:val="21"/>
                <w:lang w:val="en-US" w:eastAsia="zh-CN"/>
              </w:rPr>
            </w:pPr>
            <w:r>
              <w:rPr>
                <w:rFonts w:hint="eastAsia"/>
                <w:szCs w:val="21"/>
              </w:rPr>
              <w:t>K2+994~K4</w:t>
            </w:r>
            <w:r>
              <w:rPr>
                <w:rFonts w:hint="eastAsia"/>
                <w:szCs w:val="21"/>
                <w:lang w:val="en-US" w:eastAsia="zh-CN"/>
              </w:rPr>
              <w:t>9</w:t>
            </w:r>
            <w:r>
              <w:rPr>
                <w:rFonts w:hint="eastAsia"/>
                <w:szCs w:val="21"/>
              </w:rPr>
              <w:t>+</w:t>
            </w:r>
            <w:r>
              <w:rPr>
                <w:rFonts w:hint="eastAsia"/>
                <w:szCs w:val="21"/>
                <w:lang w:val="en-US" w:eastAsia="zh-CN"/>
              </w:rPr>
              <w:t>288</w:t>
            </w:r>
          </w:p>
        </w:tc>
        <w:tc>
          <w:tcPr>
            <w:tcW w:w="3164" w:type="dxa"/>
            <w:noWrap/>
            <w:vAlign w:val="center"/>
          </w:tcPr>
          <w:p>
            <w:pPr>
              <w:adjustRightInd w:val="0"/>
              <w:snapToGrid w:val="0"/>
              <w:jc w:val="center"/>
              <w:rPr>
                <w:rFonts w:ascii="Times New Roman" w:hAnsi="Times New Roman" w:eastAsia="宋体" w:cs="Times New Roman"/>
                <w:szCs w:val="21"/>
              </w:rPr>
            </w:pPr>
            <w:r>
              <w:rPr>
                <w:rFonts w:hint="eastAsia"/>
                <w:szCs w:val="21"/>
              </w:rPr>
              <w:t>K0+000~K2+994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3" w:hRule="atLeast"/>
        </w:trPr>
        <w:tc>
          <w:tcPr>
            <w:tcW w:w="2595" w:type="dxa"/>
            <w:noWrap/>
            <w:vAlign w:val="center"/>
          </w:tcPr>
          <w:p>
            <w:pPr>
              <w:adjustRightInd w:val="0"/>
              <w:snapToGrid w:val="0"/>
              <w:jc w:val="center"/>
              <w:rPr>
                <w:rFonts w:eastAsia="宋体"/>
              </w:rPr>
            </w:pPr>
            <w:r>
              <w:rPr>
                <w:rFonts w:hint="eastAsia"/>
              </w:rPr>
              <w:t>洪峰流量</w:t>
            </w:r>
            <w:r>
              <w:rPr>
                <w:kern w:val="0"/>
              </w:rPr>
              <w:t>Q</w:t>
            </w:r>
            <w:r>
              <w:rPr>
                <w:kern w:val="0"/>
                <w:vertAlign w:val="subscript"/>
              </w:rPr>
              <w:t>m</w:t>
            </w:r>
            <w:r>
              <w:rPr>
                <w:kern w:val="0"/>
              </w:rPr>
              <w:t>(m</w:t>
            </w:r>
            <w:r>
              <w:rPr>
                <w:kern w:val="0"/>
                <w:vertAlign w:val="superscript"/>
              </w:rPr>
              <w:t>3</w:t>
            </w:r>
            <w:r>
              <w:rPr>
                <w:kern w:val="0"/>
              </w:rPr>
              <w:t>/s)</w:t>
            </w:r>
          </w:p>
        </w:tc>
        <w:tc>
          <w:tcPr>
            <w:tcW w:w="2521" w:type="dxa"/>
            <w:noWrap/>
            <w:vAlign w:val="center"/>
          </w:tcPr>
          <w:p>
            <w:pPr>
              <w:adjustRightInd w:val="0"/>
              <w:snapToGrid w:val="0"/>
              <w:jc w:val="center"/>
              <w:rPr>
                <w:rFonts w:eastAsia="宋体"/>
              </w:rPr>
            </w:pPr>
            <w:r>
              <w:rPr>
                <w:rFonts w:hint="eastAsia"/>
              </w:rPr>
              <w:t>424</w:t>
            </w:r>
          </w:p>
        </w:tc>
        <w:tc>
          <w:tcPr>
            <w:tcW w:w="3164" w:type="dxa"/>
            <w:noWrap/>
            <w:vAlign w:val="center"/>
          </w:tcPr>
          <w:p>
            <w:pPr>
              <w:adjustRightInd w:val="0"/>
              <w:snapToGrid w:val="0"/>
              <w:jc w:val="center"/>
              <w:rPr>
                <w:rFonts w:eastAsia="宋体"/>
              </w:rPr>
            </w:pPr>
            <w:r>
              <w:rPr>
                <w:rFonts w:hint="eastAsia"/>
              </w:rPr>
              <w:t>615</w:t>
            </w:r>
          </w:p>
        </w:tc>
      </w:tr>
    </w:tbl>
    <w:p>
      <w:pPr>
        <w:pStyle w:val="7"/>
        <w:spacing w:before="0" w:after="0" w:line="240" w:lineRule="auto"/>
        <w:ind w:left="0" w:firstLine="0"/>
      </w:pPr>
      <w:r>
        <w:rPr>
          <w:rFonts w:hint="eastAsia"/>
        </w:rPr>
        <w:t>控制断面起始水位</w:t>
      </w:r>
    </w:p>
    <w:p>
      <w:pPr>
        <w:adjustRightInd w:val="0"/>
        <w:spacing w:before="156" w:line="360" w:lineRule="auto"/>
        <w:ind w:firstLine="560" w:firstLineChars="200"/>
        <w:rPr>
          <w:rFonts w:hAnsi="宋体"/>
          <w:sz w:val="28"/>
          <w:szCs w:val="28"/>
        </w:rPr>
      </w:pPr>
      <w:r>
        <w:rPr>
          <w:rFonts w:hint="eastAsia" w:hAnsi="宋体"/>
          <w:sz w:val="28"/>
          <w:szCs w:val="28"/>
        </w:rPr>
        <w:t>本次选取蚣坝河河口桩号K0+000处的断面作为起始控制断面，由于该断面处为蚣坝河汇入潇水的河口位置，设计洪水位受干流回水影响，因此将干流潇水河此处的水位作为本次起始断面的设计洪水位，故蚣坝河河口处10年一遇设计洪水位为189.27m。</w:t>
      </w:r>
    </w:p>
    <w:p>
      <w:pPr>
        <w:adjustRightInd w:val="0"/>
        <w:spacing w:before="156" w:line="360" w:lineRule="auto"/>
        <w:ind w:firstLine="560" w:firstLineChars="200"/>
        <w:rPr>
          <w:rFonts w:hAnsi="宋体"/>
          <w:sz w:val="28"/>
          <w:szCs w:val="28"/>
        </w:rPr>
      </w:pPr>
      <w:r>
        <w:rPr>
          <w:rFonts w:hint="eastAsia" w:hAnsi="宋体"/>
          <w:sz w:val="28"/>
          <w:szCs w:val="28"/>
        </w:rPr>
        <w:t>本划界河段内修建有多处拦河闸坝，拦河坝人为地控制了各段河道的河道水位，本次设计采用各拦河坝河道控制断面推求各段河道设计洪水位。坝址采用泄流公式计算起始水位，泄流公式如下：</w:t>
      </w:r>
    </w:p>
    <w:p>
      <w:pPr>
        <w:snapToGrid w:val="0"/>
        <w:spacing w:beforeLines="20" w:line="360" w:lineRule="auto"/>
        <w:ind w:firstLine="1540" w:firstLineChars="550"/>
        <w:rPr>
          <w:sz w:val="28"/>
          <w:szCs w:val="28"/>
          <w:vertAlign w:val="superscript"/>
        </w:rPr>
      </w:pPr>
      <w:r>
        <w:rPr>
          <w:sz w:val="28"/>
          <w:szCs w:val="28"/>
        </w:rPr>
        <w:t>Q</w:t>
      </w:r>
      <w:r>
        <w:rPr>
          <w:rFonts w:hAnsi="宋体"/>
          <w:sz w:val="28"/>
          <w:szCs w:val="28"/>
        </w:rPr>
        <w:t>＝</w:t>
      </w:r>
      <w:r>
        <w:rPr>
          <w:sz w:val="28"/>
          <w:szCs w:val="28"/>
        </w:rPr>
        <w:t>ε×m×B×(2g)</w:t>
      </w:r>
      <w:r>
        <w:rPr>
          <w:sz w:val="28"/>
          <w:szCs w:val="28"/>
          <w:vertAlign w:val="superscript"/>
        </w:rPr>
        <w:t>1/2</w:t>
      </w:r>
      <w:r>
        <w:rPr>
          <w:sz w:val="28"/>
          <w:szCs w:val="28"/>
        </w:rPr>
        <w:t>×H</w:t>
      </w:r>
      <w:r>
        <w:rPr>
          <w:sz w:val="28"/>
          <w:szCs w:val="28"/>
          <w:vertAlign w:val="subscript"/>
        </w:rPr>
        <w:t>0</w:t>
      </w:r>
      <w:r>
        <w:rPr>
          <w:sz w:val="28"/>
          <w:szCs w:val="28"/>
          <w:vertAlign w:val="superscript"/>
        </w:rPr>
        <w:t>3/2</w:t>
      </w:r>
    </w:p>
    <w:p>
      <w:pPr>
        <w:snapToGrid w:val="0"/>
        <w:spacing w:beforeLines="20" w:line="360" w:lineRule="auto"/>
        <w:ind w:firstLine="601"/>
        <w:rPr>
          <w:sz w:val="28"/>
          <w:szCs w:val="28"/>
        </w:rPr>
      </w:pPr>
      <w:r>
        <w:rPr>
          <w:rFonts w:hAnsi="宋体"/>
          <w:sz w:val="28"/>
          <w:szCs w:val="28"/>
        </w:rPr>
        <w:t>式中：</w:t>
      </w:r>
      <w:r>
        <w:rPr>
          <w:sz w:val="28"/>
          <w:szCs w:val="28"/>
        </w:rPr>
        <w:t>σ──</w:t>
      </w:r>
      <w:r>
        <w:rPr>
          <w:rFonts w:hAnsi="宋体"/>
          <w:sz w:val="28"/>
          <w:szCs w:val="28"/>
        </w:rPr>
        <w:t>淹没系数；</w:t>
      </w:r>
    </w:p>
    <w:p>
      <w:pPr>
        <w:snapToGrid w:val="0"/>
        <w:spacing w:beforeLines="50" w:line="360" w:lineRule="auto"/>
        <w:ind w:firstLine="1540" w:firstLineChars="550"/>
        <w:rPr>
          <w:sz w:val="28"/>
          <w:szCs w:val="28"/>
        </w:rPr>
      </w:pPr>
      <w:r>
        <w:rPr>
          <w:sz w:val="28"/>
          <w:szCs w:val="28"/>
        </w:rPr>
        <w:t>ε──</w:t>
      </w:r>
      <w:r>
        <w:rPr>
          <w:rFonts w:hAnsi="宋体"/>
          <w:sz w:val="28"/>
          <w:szCs w:val="28"/>
        </w:rPr>
        <w:t>侧收系数，</w:t>
      </w:r>
      <w:r>
        <w:rPr>
          <w:sz w:val="28"/>
          <w:szCs w:val="28"/>
        </w:rPr>
        <w:object>
          <v:shape id="_x0000_i1033" o:spt="75" type="#_x0000_t75" style="height:32.25pt;width:80.25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hAnsi="宋体"/>
          <w:sz w:val="28"/>
          <w:szCs w:val="28"/>
        </w:rPr>
        <w:t>；</w:t>
      </w:r>
    </w:p>
    <w:p>
      <w:pPr>
        <w:snapToGrid w:val="0"/>
        <w:spacing w:beforeLines="50" w:line="360" w:lineRule="auto"/>
        <w:ind w:firstLine="600"/>
        <w:rPr>
          <w:sz w:val="28"/>
          <w:szCs w:val="28"/>
        </w:rPr>
      </w:pPr>
      <w:r>
        <w:rPr>
          <w:sz w:val="28"/>
          <w:szCs w:val="28"/>
        </w:rPr>
        <w:t xml:space="preserve">      m──</w:t>
      </w:r>
      <w:r>
        <w:rPr>
          <w:rFonts w:hAnsi="宋体"/>
          <w:sz w:val="28"/>
          <w:szCs w:val="28"/>
        </w:rPr>
        <w:t>流量系数，查《水力学》公式（</w:t>
      </w:r>
      <w:r>
        <w:rPr>
          <w:sz w:val="28"/>
          <w:szCs w:val="28"/>
        </w:rPr>
        <w:t>11.18</w:t>
      </w:r>
      <w:r>
        <w:rPr>
          <w:rFonts w:hAnsi="宋体"/>
          <w:sz w:val="28"/>
          <w:szCs w:val="28"/>
        </w:rPr>
        <w:t>）；</w:t>
      </w:r>
    </w:p>
    <w:p>
      <w:pPr>
        <w:snapToGrid w:val="0"/>
        <w:spacing w:beforeLines="50" w:line="360" w:lineRule="auto"/>
        <w:ind w:firstLine="600"/>
        <w:rPr>
          <w:sz w:val="28"/>
          <w:szCs w:val="28"/>
        </w:rPr>
      </w:pPr>
      <w:r>
        <w:rPr>
          <w:sz w:val="28"/>
          <w:szCs w:val="28"/>
        </w:rPr>
        <w:t xml:space="preserve">      B──</w:t>
      </w:r>
      <w:r>
        <w:rPr>
          <w:rFonts w:hAnsi="宋体"/>
          <w:sz w:val="28"/>
          <w:szCs w:val="28"/>
        </w:rPr>
        <w:t>溢流堰过流宽度；</w:t>
      </w:r>
    </w:p>
    <w:p>
      <w:pPr>
        <w:snapToGrid w:val="0"/>
        <w:spacing w:beforeLines="50" w:line="360" w:lineRule="auto"/>
        <w:ind w:firstLine="1400" w:firstLineChars="500"/>
        <w:jc w:val="left"/>
        <w:rPr>
          <w:rFonts w:hAnsi="宋体"/>
          <w:sz w:val="28"/>
          <w:szCs w:val="28"/>
        </w:rPr>
      </w:pPr>
      <w:r>
        <w:rPr>
          <w:sz w:val="28"/>
          <w:szCs w:val="28"/>
        </w:rPr>
        <w:t>H</w:t>
      </w:r>
      <w:r>
        <w:rPr>
          <w:sz w:val="28"/>
          <w:szCs w:val="28"/>
          <w:vertAlign w:val="subscript"/>
        </w:rPr>
        <w:t xml:space="preserve">o </w:t>
      </w:r>
      <w:r>
        <w:rPr>
          <w:sz w:val="28"/>
          <w:szCs w:val="28"/>
        </w:rPr>
        <w:t>──</w:t>
      </w:r>
      <w:r>
        <w:rPr>
          <w:rFonts w:hAnsi="宋体"/>
          <w:sz w:val="28"/>
          <w:szCs w:val="28"/>
        </w:rPr>
        <w:t>包括行近流速在内的堰上水头，</w:t>
      </w:r>
      <w:r>
        <w:rPr>
          <w:sz w:val="28"/>
          <w:szCs w:val="28"/>
        </w:rPr>
        <w:t>H</w:t>
      </w:r>
      <w:r>
        <w:rPr>
          <w:sz w:val="28"/>
          <w:szCs w:val="28"/>
          <w:vertAlign w:val="subscript"/>
        </w:rPr>
        <w:t>0</w:t>
      </w:r>
      <w:r>
        <w:rPr>
          <w:sz w:val="28"/>
          <w:szCs w:val="28"/>
        </w:rPr>
        <w:t>=H+ a×V</w:t>
      </w:r>
      <w:r>
        <w:rPr>
          <w:sz w:val="28"/>
          <w:szCs w:val="28"/>
          <w:vertAlign w:val="subscript"/>
        </w:rPr>
        <w:t>o</w:t>
      </w:r>
      <w:r>
        <w:rPr>
          <w:sz w:val="28"/>
          <w:szCs w:val="28"/>
          <w:vertAlign w:val="superscript"/>
        </w:rPr>
        <w:t>2</w:t>
      </w:r>
      <w:r>
        <w:rPr>
          <w:sz w:val="28"/>
          <w:szCs w:val="28"/>
        </w:rPr>
        <w:t>/(2×g)</w:t>
      </w:r>
      <w:r>
        <w:rPr>
          <w:rFonts w:hAnsi="宋体"/>
          <w:sz w:val="28"/>
          <w:szCs w:val="28"/>
        </w:rPr>
        <w:t>。</w:t>
      </w:r>
    </w:p>
    <w:p>
      <w:pPr>
        <w:pStyle w:val="7"/>
        <w:spacing w:before="0" w:after="0" w:line="240" w:lineRule="auto"/>
        <w:ind w:left="0" w:firstLine="0"/>
      </w:pPr>
      <w:r>
        <w:rPr>
          <w:rFonts w:hint="eastAsia"/>
        </w:rPr>
        <w:t>糙率分析</w:t>
      </w:r>
    </w:p>
    <w:p>
      <w:pPr>
        <w:adjustRightInd w:val="0"/>
        <w:spacing w:before="156" w:line="360" w:lineRule="auto"/>
        <w:ind w:firstLine="480"/>
        <w:rPr>
          <w:rFonts w:hAnsi="宋体"/>
          <w:sz w:val="28"/>
          <w:szCs w:val="28"/>
        </w:rPr>
      </w:pPr>
      <w:r>
        <w:rPr>
          <w:rFonts w:hint="eastAsia" w:hAnsi="宋体"/>
          <w:sz w:val="28"/>
          <w:szCs w:val="28"/>
        </w:rPr>
        <w:t>由于流域内河段无实测的糙率值和历史调查资料，本报告通过现场调查流域内各段河道糙率情况，根据山区小河道情况和河海大学出版的《水力学》表9.5列出的山区河流糙率值，蚣坝河道县段糙率系数n取0.045。</w:t>
      </w:r>
    </w:p>
    <w:p>
      <w:pPr>
        <w:pStyle w:val="7"/>
        <w:spacing w:before="0" w:after="0" w:line="240" w:lineRule="auto"/>
        <w:ind w:left="0" w:firstLine="0"/>
      </w:pPr>
      <w:r>
        <w:rPr>
          <w:rFonts w:hint="eastAsia"/>
        </w:rPr>
        <w:t>设计洪水位计算</w:t>
      </w:r>
    </w:p>
    <w:p>
      <w:pPr>
        <w:adjustRightInd w:val="0"/>
        <w:spacing w:before="156" w:line="360" w:lineRule="auto"/>
        <w:ind w:firstLine="560" w:firstLineChars="200"/>
        <w:rPr>
          <w:rFonts w:hAnsi="宋体"/>
          <w:sz w:val="28"/>
          <w:szCs w:val="28"/>
        </w:rPr>
      </w:pPr>
      <w:r>
        <w:rPr>
          <w:rFonts w:hint="eastAsia" w:hAnsi="宋体"/>
          <w:sz w:val="28"/>
          <w:szCs w:val="28"/>
        </w:rPr>
        <w:t>蚣坝河道县河段全长4</w:t>
      </w:r>
      <w:r>
        <w:rPr>
          <w:rFonts w:hint="eastAsia" w:hAnsi="宋体"/>
          <w:sz w:val="28"/>
          <w:szCs w:val="28"/>
          <w:lang w:val="en-US" w:eastAsia="zh-CN"/>
        </w:rPr>
        <w:t>9.288</w:t>
      </w:r>
      <w:r>
        <w:rPr>
          <w:rFonts w:hint="eastAsia" w:hAnsi="宋体"/>
          <w:sz w:val="28"/>
          <w:szCs w:val="28"/>
        </w:rPr>
        <w:t>km，设计洪水位采用本次计算的设计洪水，以控制断面回水推算求得设计洪水位，根据河道水力学水面曲线计算公式：</w:t>
      </w:r>
    </w:p>
    <w:p>
      <w:pPr>
        <w:adjustRightInd w:val="0"/>
        <w:spacing w:before="156" w:line="360" w:lineRule="auto"/>
        <w:ind w:firstLine="480"/>
        <w:rPr>
          <w:rFonts w:hAnsi="宋体"/>
          <w:sz w:val="28"/>
          <w:szCs w:val="28"/>
        </w:rPr>
      </w:pPr>
      <w:r>
        <w:rPr>
          <w:position w:val="-54"/>
          <w:sz w:val="28"/>
          <w:szCs w:val="28"/>
        </w:rPr>
        <w:object>
          <v:shape id="_x0000_i1034" o:spt="75" type="#_x0000_t75" style="height:51pt;width:251.25pt;" o:ole="t" filled="f" o:preferrelative="t" stroked="f" coordsize="21600,21600">
            <v:path/>
            <v:fill on="f" focussize="0,0"/>
            <v:stroke on="f" joinstyle="miter"/>
            <v:imagedata r:id="rId15" o:title=""/>
            <o:lock v:ext="edit" aspectratio="t"/>
            <w10:wrap type="none"/>
            <w10:anchorlock/>
          </v:shape>
          <o:OLEObject Type="Embed" ProgID="Equation.3" ShapeID="_x0000_i1034" DrawAspect="Content" ObjectID="_1468075734" r:id="rId32">
            <o:LockedField>false</o:LockedField>
          </o:OLEObject>
        </w:object>
      </w:r>
    </w:p>
    <w:p>
      <w:pPr>
        <w:adjustRightInd w:val="0"/>
        <w:spacing w:before="156" w:line="360" w:lineRule="auto"/>
        <w:ind w:firstLine="480"/>
        <w:rPr>
          <w:rFonts w:hAnsi="宋体"/>
          <w:sz w:val="28"/>
          <w:szCs w:val="28"/>
        </w:rPr>
      </w:pPr>
      <w:r>
        <w:rPr>
          <w:rFonts w:hint="eastAsia" w:hAnsi="宋体"/>
          <w:sz w:val="28"/>
          <w:szCs w:val="28"/>
        </w:rPr>
        <w:t>式中：</w:t>
      </w:r>
    </w:p>
    <w:p>
      <w:pPr>
        <w:snapToGrid w:val="0"/>
        <w:spacing w:beforeLines="25" w:line="360" w:lineRule="auto"/>
        <w:ind w:right="31" w:rightChars="15" w:firstLine="570"/>
        <w:rPr>
          <w:sz w:val="28"/>
          <w:szCs w:val="28"/>
        </w:rPr>
      </w:pPr>
      <w:r>
        <w:rPr>
          <w:rFonts w:hint="eastAsia"/>
          <w:sz w:val="28"/>
          <w:szCs w:val="28"/>
        </w:rPr>
        <w:t>Z</w:t>
      </w:r>
      <w:r>
        <w:rPr>
          <w:rFonts w:hint="eastAsia"/>
          <w:sz w:val="28"/>
          <w:szCs w:val="28"/>
          <w:vertAlign w:val="subscript"/>
        </w:rPr>
        <w:t>上</w:t>
      </w:r>
      <w:r>
        <w:rPr>
          <w:rFonts w:hint="eastAsia"/>
          <w:sz w:val="28"/>
          <w:szCs w:val="28"/>
        </w:rPr>
        <w:t>、Z</w:t>
      </w:r>
      <w:r>
        <w:rPr>
          <w:rFonts w:hint="eastAsia"/>
          <w:sz w:val="28"/>
          <w:szCs w:val="28"/>
          <w:vertAlign w:val="subscript"/>
        </w:rPr>
        <w:t>下</w:t>
      </w:r>
      <w:r>
        <w:rPr>
          <w:rFonts w:hint="eastAsia"/>
          <w:sz w:val="28"/>
          <w:szCs w:val="28"/>
        </w:rPr>
        <w:t>——上、下断面水位，</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V</w:t>
      </w:r>
      <w:r>
        <w:rPr>
          <w:rFonts w:hint="eastAsia"/>
          <w:sz w:val="28"/>
          <w:szCs w:val="28"/>
          <w:vertAlign w:val="subscript"/>
        </w:rPr>
        <w:t>上</w:t>
      </w:r>
      <w:r>
        <w:rPr>
          <w:rFonts w:hint="eastAsia"/>
          <w:sz w:val="28"/>
          <w:szCs w:val="28"/>
        </w:rPr>
        <w:t>、V</w:t>
      </w:r>
      <w:r>
        <w:rPr>
          <w:rFonts w:hint="eastAsia"/>
          <w:sz w:val="28"/>
          <w:szCs w:val="28"/>
          <w:vertAlign w:val="subscript"/>
        </w:rPr>
        <w:t>下</w:t>
      </w:r>
      <w:r>
        <w:rPr>
          <w:rFonts w:hint="eastAsia"/>
          <w:sz w:val="28"/>
          <w:szCs w:val="28"/>
        </w:rPr>
        <w:t>——上、下断面流速，</w:t>
      </w:r>
      <w:r>
        <w:rPr>
          <w:sz w:val="28"/>
          <w:szCs w:val="28"/>
        </w:rPr>
        <w:t>m/s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Q——河道流量，</w:t>
      </w:r>
      <w:r>
        <w:rPr>
          <w:sz w:val="28"/>
          <w:szCs w:val="28"/>
        </w:rPr>
        <w:t>m</w:t>
      </w:r>
      <w:r>
        <w:rPr>
          <w:sz w:val="28"/>
          <w:szCs w:val="28"/>
          <w:vertAlign w:val="superscript"/>
        </w:rPr>
        <w:t>3</w:t>
      </w:r>
      <w:r>
        <w:rPr>
          <w:sz w:val="28"/>
          <w:szCs w:val="28"/>
        </w:rPr>
        <w:t>/s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Δs——上下断面间距，</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α——动能校正系数，取1.05；</w:t>
      </w:r>
    </w:p>
    <w:p>
      <w:pPr>
        <w:snapToGrid w:val="0"/>
        <w:spacing w:beforeLines="25" w:line="360" w:lineRule="auto"/>
        <w:ind w:right="31" w:rightChars="15" w:firstLine="570"/>
        <w:rPr>
          <w:sz w:val="28"/>
          <w:szCs w:val="28"/>
          <w:vertAlign w:val="superscript"/>
        </w:rPr>
      </w:pPr>
      <w:r>
        <w:rPr>
          <w:position w:val="-6"/>
          <w:sz w:val="28"/>
          <w:szCs w:val="28"/>
        </w:rPr>
        <w:object>
          <v:shape id="_x0000_i1035" o:spt="75" type="#_x0000_t75" style="height:21.75pt;width:9.75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33">
            <o:LockedField>false</o:LockedField>
          </o:OLEObject>
        </w:object>
      </w:r>
      <w:r>
        <w:rPr>
          <w:rFonts w:hint="eastAsia"/>
          <w:sz w:val="28"/>
          <w:szCs w:val="28"/>
        </w:rPr>
        <w:t>——河段平均流量模数,</w:t>
      </w:r>
      <w:r>
        <w:rPr>
          <w:position w:val="-6"/>
          <w:sz w:val="28"/>
          <w:szCs w:val="28"/>
        </w:rPr>
        <w:object>
          <v:shape id="_x0000_i1036"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34">
            <o:LockedField>false</o:LockedField>
          </o:OLEObject>
        </w:object>
      </w:r>
      <w:r>
        <w:rPr>
          <w:rFonts w:hint="eastAsia"/>
          <w:sz w:val="28"/>
          <w:szCs w:val="28"/>
          <w:vertAlign w:val="superscript"/>
        </w:rPr>
        <w:t>2</w:t>
      </w:r>
      <w:r>
        <w:rPr>
          <w:rFonts w:hint="eastAsia"/>
          <w:sz w:val="28"/>
          <w:szCs w:val="28"/>
        </w:rPr>
        <w:t>=</w:t>
      </w:r>
      <w:r>
        <w:rPr>
          <w:position w:val="-24"/>
          <w:sz w:val="28"/>
          <w:szCs w:val="28"/>
        </w:rPr>
        <w:object>
          <v:shape id="_x0000_i1037" o:spt="75" type="#_x0000_t75" style="height:30.75pt;width:12pt;" o:ole="t" filled="f" o:preferrelative="t" stroked="f" coordsize="21600,21600">
            <v:path/>
            <v:fill on="f" focussize="0,0"/>
            <v:stroke on="f" joinstyle="miter"/>
            <v:imagedata r:id="rId21" o:title=""/>
            <o:lock v:ext="edit" aspectratio="t"/>
            <w10:wrap type="none"/>
            <w10:anchorlock/>
          </v:shape>
          <o:OLEObject Type="Embed" ProgID="Equation.3" ShapeID="_x0000_i1037" DrawAspect="Content" ObjectID="_1468075737" r:id="rId35">
            <o:LockedField>false</o:LockedField>
          </o:OLEObject>
        </w:object>
      </w:r>
      <w:r>
        <w:rPr>
          <w:rFonts w:hint="eastAsia"/>
          <w:sz w:val="28"/>
          <w:szCs w:val="28"/>
        </w:rPr>
        <w:t>(</w:t>
      </w:r>
      <w:r>
        <w:rPr>
          <w:position w:val="-6"/>
          <w:sz w:val="28"/>
          <w:szCs w:val="28"/>
        </w:rPr>
        <w:object>
          <v:shape id="_x0000_i1038"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36">
            <o:LockedField>false</o:LockedField>
          </o:OLEObject>
        </w:object>
      </w:r>
      <w:r>
        <w:rPr>
          <w:rFonts w:hint="eastAsia"/>
          <w:sz w:val="28"/>
          <w:szCs w:val="28"/>
          <w:vertAlign w:val="subscript"/>
        </w:rPr>
        <w:t>上</w:t>
      </w:r>
      <w:r>
        <w:rPr>
          <w:rFonts w:hint="eastAsia"/>
          <w:sz w:val="28"/>
          <w:szCs w:val="28"/>
          <w:vertAlign w:val="superscript"/>
        </w:rPr>
        <w:t>2</w:t>
      </w:r>
      <w:r>
        <w:rPr>
          <w:rFonts w:hint="eastAsia"/>
          <w:sz w:val="28"/>
          <w:szCs w:val="28"/>
        </w:rPr>
        <w:t>+</w:t>
      </w:r>
      <w:r>
        <w:rPr>
          <w:position w:val="-6"/>
          <w:sz w:val="28"/>
          <w:szCs w:val="28"/>
        </w:rPr>
        <w:object>
          <v:shape id="_x0000_i1039"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39" r:id="rId37">
            <o:LockedField>false</o:LockedField>
          </o:OLEObject>
        </w:object>
      </w:r>
      <w:r>
        <w:rPr>
          <w:rFonts w:hint="eastAsia"/>
          <w:sz w:val="28"/>
          <w:szCs w:val="28"/>
          <w:vertAlign w:val="subscript"/>
        </w:rPr>
        <w:t>下</w:t>
      </w:r>
      <w:r>
        <w:rPr>
          <w:rFonts w:hint="eastAsia"/>
          <w:sz w:val="28"/>
          <w:szCs w:val="28"/>
          <w:vertAlign w:val="superscript"/>
        </w:rPr>
        <w:t>2</w:t>
      </w:r>
      <w:r>
        <w:rPr>
          <w:rFonts w:hint="eastAsia"/>
          <w:sz w:val="28"/>
          <w:szCs w:val="28"/>
        </w:rPr>
        <w:t>)；</w:t>
      </w:r>
    </w:p>
    <w:p>
      <w:pPr>
        <w:snapToGrid w:val="0"/>
        <w:spacing w:beforeLines="25" w:line="360" w:lineRule="auto"/>
        <w:ind w:right="31" w:rightChars="15" w:firstLine="570"/>
        <w:rPr>
          <w:sz w:val="28"/>
          <w:szCs w:val="28"/>
        </w:rPr>
      </w:pPr>
      <w:r>
        <w:rPr>
          <w:position w:val="-16"/>
          <w:sz w:val="28"/>
          <w:szCs w:val="28"/>
        </w:rPr>
        <w:object>
          <v:shape id="_x0000_i1040" o:spt="75" type="#_x0000_t75" style="height:29.25pt;width:12.75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40" r:id="rId38">
            <o:LockedField>false</o:LockedField>
          </o:OLEObject>
        </w:object>
      </w:r>
      <w:r>
        <w:rPr>
          <w:rFonts w:hint="eastAsia"/>
          <w:sz w:val="28"/>
          <w:szCs w:val="28"/>
        </w:rPr>
        <w:t>——河段平均局部水头损失系数；</w:t>
      </w:r>
    </w:p>
    <w:p>
      <w:pPr>
        <w:snapToGrid w:val="0"/>
        <w:spacing w:beforeLines="25" w:line="360" w:lineRule="auto"/>
        <w:ind w:right="31" w:rightChars="15" w:firstLine="565" w:firstLineChars="202"/>
        <w:rPr>
          <w:sz w:val="28"/>
          <w:szCs w:val="28"/>
        </w:rPr>
      </w:pPr>
      <w:r>
        <w:rPr>
          <w:rFonts w:hint="eastAsia"/>
          <w:sz w:val="28"/>
          <w:szCs w:val="28"/>
        </w:rPr>
        <w:t>g——重力加速度，</w:t>
      </w:r>
      <w:r>
        <w:rPr>
          <w:sz w:val="28"/>
          <w:szCs w:val="28"/>
        </w:rPr>
        <w:t>m/s</w:t>
      </w:r>
      <w:r>
        <w:rPr>
          <w:rFonts w:hint="eastAsia"/>
          <w:sz w:val="28"/>
          <w:szCs w:val="28"/>
          <w:vertAlign w:val="superscript"/>
        </w:rPr>
        <w:t>2</w:t>
      </w:r>
      <w:r>
        <w:rPr>
          <w:rFonts w:hint="eastAsia"/>
          <w:sz w:val="28"/>
          <w:szCs w:val="28"/>
        </w:rPr>
        <w:t>；</w:t>
      </w:r>
    </w:p>
    <w:p>
      <w:pPr>
        <w:spacing w:beforeLines="50" w:line="360" w:lineRule="auto"/>
        <w:ind w:firstLine="536" w:firstLineChars="200"/>
        <w:rPr>
          <w:rFonts w:hAnsi="宋体"/>
          <w:spacing w:val="-6"/>
          <w:sz w:val="28"/>
          <w:szCs w:val="28"/>
        </w:rPr>
      </w:pPr>
      <w:r>
        <w:rPr>
          <w:spacing w:val="-6"/>
          <w:sz w:val="28"/>
          <w:szCs w:val="28"/>
        </w:rPr>
        <w:t>采用程序计算</w:t>
      </w:r>
      <w:r>
        <w:rPr>
          <w:rFonts w:hint="eastAsia"/>
          <w:sz w:val="28"/>
          <w:szCs w:val="28"/>
        </w:rPr>
        <w:t>蚣坝河道县河段划定的管理范围</w:t>
      </w:r>
      <w:r>
        <w:rPr>
          <w:spacing w:val="-6"/>
          <w:sz w:val="28"/>
          <w:szCs w:val="28"/>
        </w:rPr>
        <w:t>各个断面</w:t>
      </w:r>
      <w:r>
        <w:rPr>
          <w:rFonts w:hint="eastAsia"/>
          <w:spacing w:val="-6"/>
          <w:sz w:val="28"/>
          <w:szCs w:val="28"/>
        </w:rPr>
        <w:t>的</w:t>
      </w:r>
      <w:r>
        <w:rPr>
          <w:spacing w:val="-6"/>
          <w:sz w:val="28"/>
          <w:szCs w:val="28"/>
        </w:rPr>
        <w:t>设计洪水位</w:t>
      </w:r>
      <w:r>
        <w:rPr>
          <w:rFonts w:hint="eastAsia"/>
          <w:spacing w:val="-6"/>
          <w:sz w:val="28"/>
          <w:szCs w:val="28"/>
        </w:rPr>
        <w:t>，计算结果见表1</w:t>
      </w:r>
      <w:r>
        <w:rPr>
          <w:rFonts w:hAnsi="宋体"/>
          <w:spacing w:val="-6"/>
          <w:sz w:val="28"/>
          <w:szCs w:val="28"/>
        </w:rPr>
        <w:t>。</w:t>
      </w:r>
    </w:p>
    <w:p>
      <w:pPr>
        <w:pStyle w:val="5"/>
        <w:ind w:left="0" w:firstLine="0"/>
      </w:pPr>
      <w:bookmarkStart w:id="76" w:name="_Toc14660"/>
      <w:r>
        <w:rPr>
          <w:rFonts w:hint="eastAsia"/>
        </w:rPr>
        <w:t>设计水位标图</w:t>
      </w:r>
      <w:bookmarkEnd w:id="73"/>
      <w:bookmarkEnd w:id="74"/>
      <w:bookmarkEnd w:id="76"/>
    </w:p>
    <w:p>
      <w:pPr>
        <w:pStyle w:val="2"/>
        <w:spacing w:line="480" w:lineRule="auto"/>
        <w:ind w:firstLine="565" w:firstLineChars="202"/>
        <w:rPr>
          <w:sz w:val="28"/>
        </w:rPr>
      </w:pPr>
      <w:r>
        <w:rPr>
          <w:rFonts w:hint="eastAsia"/>
          <w:sz w:val="28"/>
        </w:rPr>
        <w:t>根据收集到的设计洪水位，按河段长度按200米一段内插求取各河段的设计洪水位值。根据工作底图上的高程点和等高线等高程信息标注各河段的设计洪水位，然后在工作底图上将离散的点，连接成设计洪水位线。</w:t>
      </w:r>
    </w:p>
    <w:p>
      <w:pPr>
        <w:pStyle w:val="5"/>
        <w:ind w:left="0" w:firstLine="0"/>
      </w:pPr>
      <w:bookmarkStart w:id="77" w:name="_Toc15228287"/>
      <w:bookmarkStart w:id="78" w:name="_Toc1066"/>
      <w:bookmarkStart w:id="79" w:name="_Toc14034"/>
      <w:r>
        <w:rPr>
          <w:rFonts w:hint="eastAsia"/>
        </w:rPr>
        <w:t>管理范围界限初步划定</w:t>
      </w:r>
      <w:bookmarkEnd w:id="77"/>
      <w:bookmarkEnd w:id="78"/>
      <w:bookmarkEnd w:id="79"/>
    </w:p>
    <w:p>
      <w:pPr>
        <w:pStyle w:val="43"/>
        <w:ind w:firstLine="560"/>
      </w:pPr>
      <w:r>
        <w:rPr>
          <w:rFonts w:hint="eastAsia"/>
        </w:rPr>
        <w:t>根据管理范围划定的标准，在工作底图上初步划定管理范围线，在管理范围划定时要重点核査各河段原农村集体土地所有权调查的权属界线是否符合管理范围划定要求，是否与征地红线、土地使用证等相关权源资料一致，如果集体土地所有权调査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p>
    <w:p>
      <w:pPr>
        <w:pStyle w:val="5"/>
        <w:ind w:left="0" w:firstLine="0"/>
      </w:pPr>
      <w:bookmarkStart w:id="80" w:name="_Toc14228"/>
      <w:bookmarkStart w:id="81" w:name="_Toc15228288"/>
      <w:bookmarkStart w:id="82" w:name="_Toc12344"/>
      <w:r>
        <w:rPr>
          <w:rFonts w:hint="eastAsia"/>
        </w:rPr>
        <w:t>界桩和告示牌预布设</w:t>
      </w:r>
      <w:bookmarkEnd w:id="80"/>
      <w:bookmarkEnd w:id="81"/>
      <w:bookmarkEnd w:id="82"/>
    </w:p>
    <w:p>
      <w:pPr>
        <w:pStyle w:val="43"/>
        <w:ind w:firstLine="560"/>
      </w:pPr>
      <w:r>
        <w:rPr>
          <w:rFonts w:hint="eastAsia"/>
        </w:rPr>
        <w:t>界桩布设位置</w:t>
      </w:r>
    </w:p>
    <w:p>
      <w:pPr>
        <w:pStyle w:val="43"/>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3"/>
        <w:ind w:firstLine="560"/>
      </w:pPr>
      <w:r>
        <w:rPr>
          <w:rFonts w:hint="eastAsia"/>
        </w:rPr>
        <w:t>当按照界桩布设规则，界桩落在湿地、水域等不适宜埋设区域时，可在管理范围界线方向上调整界桩位置。</w:t>
      </w:r>
    </w:p>
    <w:p>
      <w:pPr>
        <w:pStyle w:val="43"/>
        <w:ind w:firstLine="560"/>
      </w:pPr>
      <w:r>
        <w:rPr>
          <w:rFonts w:hint="eastAsia"/>
        </w:rPr>
        <w:t>在无生产、生活、人类活动的陡崖、荒山、森林等河段，可根据实际情况加大界桩间距，但在下列情况应增设管理范围界桩：</w:t>
      </w:r>
    </w:p>
    <w:p>
      <w:pPr>
        <w:pStyle w:val="43"/>
        <w:ind w:firstLine="560"/>
      </w:pPr>
      <w:r>
        <w:rPr>
          <w:rFonts w:hint="eastAsia"/>
        </w:rPr>
        <w:t>a）重要下河通道（车行通道)；</w:t>
      </w:r>
    </w:p>
    <w:p>
      <w:pPr>
        <w:pStyle w:val="43"/>
        <w:ind w:firstLine="560"/>
      </w:pPr>
      <w:r>
        <w:rPr>
          <w:rFonts w:hint="eastAsia"/>
        </w:rPr>
        <w:t>b）重要码头、桥梁、取水口、电站等涉河设施处；</w:t>
      </w:r>
    </w:p>
    <w:p>
      <w:pPr>
        <w:pStyle w:val="43"/>
        <w:ind w:firstLine="560"/>
      </w:pPr>
      <w:r>
        <w:rPr>
          <w:rFonts w:hint="eastAsia"/>
        </w:rPr>
        <w:t>c）河道拐弯(角度小于120度)处；</w:t>
      </w:r>
    </w:p>
    <w:p>
      <w:pPr>
        <w:pStyle w:val="43"/>
        <w:ind w:firstLine="560"/>
      </w:pPr>
      <w:r>
        <w:rPr>
          <w:rFonts w:hint="eastAsia"/>
        </w:rPr>
        <w:t>d）水事纠纷和水事案件易发地段或行政界；</w:t>
      </w:r>
    </w:p>
    <w:p>
      <w:pPr>
        <w:pStyle w:val="43"/>
        <w:ind w:firstLine="560"/>
      </w:pPr>
      <w:r>
        <w:rPr>
          <w:rFonts w:hint="eastAsia"/>
        </w:rPr>
        <w:t>e）县界交界、河道尽头处应埋设界桩。</w:t>
      </w:r>
    </w:p>
    <w:p>
      <w:pPr>
        <w:pStyle w:val="43"/>
        <w:ind w:firstLine="560"/>
      </w:pPr>
      <w:r>
        <w:rPr>
          <w:rFonts w:hint="eastAsia"/>
          <w:color w:val="000000" w:themeColor="text1"/>
        </w:rPr>
        <w:t>根据对蚣坝河道县河段的实地调查，对于下述情况应该埋设公共界桩：</w:t>
      </w:r>
    </w:p>
    <w:p>
      <w:pPr>
        <w:pStyle w:val="43"/>
        <w:ind w:firstLine="560"/>
      </w:pPr>
      <w:r>
        <w:rPr>
          <w:rFonts w:hint="eastAsia"/>
        </w:rPr>
        <w:t>（1）干、支河交汇处干、支河交汇处需设置公共界桩，并按照干河界桩埋设，支河划界成果信息化时需釆集公共桩数据并进行编号；干河管理范围内不再埋设支河管理范围界桩（如图3所示）。</w:t>
      </w:r>
    </w:p>
    <w:p>
      <w:pPr>
        <w:pStyle w:val="43"/>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39"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3"/>
        <w:ind w:firstLine="560"/>
        <w:jc w:val="center"/>
      </w:pPr>
      <w:bookmarkStart w:id="83" w:name="_Toc30565_WPSOffice_Level2"/>
      <w:r>
        <w:rPr>
          <w:rFonts w:hint="eastAsia"/>
        </w:rPr>
        <w:t>图3 干支流交汇无控制性建筑物</w:t>
      </w:r>
      <w:bookmarkEnd w:id="83"/>
    </w:p>
    <w:p>
      <w:pPr>
        <w:pStyle w:val="43"/>
        <w:ind w:firstLine="560"/>
      </w:pPr>
      <w:r>
        <w:rPr>
          <w:rFonts w:hint="eastAsia"/>
        </w:rPr>
        <w:t>告示牌布设位置</w:t>
      </w:r>
    </w:p>
    <w:p>
      <w:pPr>
        <w:pStyle w:val="43"/>
        <w:ind w:firstLine="560"/>
      </w:pPr>
      <w:r>
        <w:rPr>
          <w:rFonts w:hint="eastAsia"/>
        </w:rPr>
        <w:t>城市规划区告示牌不少于3处，城镇规划区告示牌不少于1处。告示牌通常设置在下述位置：</w:t>
      </w:r>
    </w:p>
    <w:p>
      <w:pPr>
        <w:pStyle w:val="43"/>
        <w:ind w:firstLine="560"/>
      </w:pPr>
      <w:r>
        <w:rPr>
          <w:rFonts w:hint="eastAsia"/>
        </w:rPr>
        <w:t>a)穿越城镇规划区上、下游；</w:t>
      </w:r>
    </w:p>
    <w:p>
      <w:pPr>
        <w:pStyle w:val="43"/>
        <w:ind w:firstLine="560"/>
      </w:pPr>
      <w:r>
        <w:rPr>
          <w:rFonts w:hint="eastAsia"/>
        </w:rPr>
        <w:t>b)重要下河通道（车行通道）；</w:t>
      </w:r>
    </w:p>
    <w:p>
      <w:pPr>
        <w:pStyle w:val="43"/>
        <w:ind w:firstLine="560"/>
      </w:pPr>
      <w:r>
        <w:rPr>
          <w:rFonts w:hint="eastAsia"/>
        </w:rPr>
        <w:t>c)人口密集或人流聚集地点河岸。</w:t>
      </w:r>
    </w:p>
    <w:p>
      <w:pPr>
        <w:pStyle w:val="43"/>
        <w:ind w:firstLine="560"/>
      </w:pPr>
      <w:bookmarkStart w:id="84" w:name="_Toc463087608"/>
      <w:r>
        <w:rPr>
          <w:rFonts w:hint="eastAsia"/>
        </w:rPr>
        <w:t>界桩和告示牌点位略图制作</w:t>
      </w:r>
      <w:bookmarkEnd w:id="84"/>
    </w:p>
    <w:p>
      <w:pPr>
        <w:pStyle w:val="43"/>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85" w:name="_Toc5570"/>
      <w:bookmarkStart w:id="86" w:name="_Toc25096"/>
      <w:bookmarkStart w:id="87" w:name="_Toc15228289"/>
      <w:r>
        <w:rPr>
          <w:rFonts w:hint="eastAsia"/>
        </w:rPr>
        <w:t>管理范围线实地修正</w:t>
      </w:r>
      <w:bookmarkEnd w:id="85"/>
      <w:bookmarkEnd w:id="86"/>
      <w:bookmarkEnd w:id="87"/>
    </w:p>
    <w:p>
      <w:pPr>
        <w:pStyle w:val="2"/>
        <w:spacing w:line="480" w:lineRule="auto"/>
        <w:ind w:firstLine="565" w:firstLineChars="202"/>
        <w:rPr>
          <w:sz w:val="28"/>
        </w:rPr>
      </w:pPr>
      <w:r>
        <w:rPr>
          <w:sz w:val="28"/>
        </w:rPr>
        <w:t>对照工作底图，技术单位工作人员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88" w:name="_Toc5482"/>
      <w:bookmarkStart w:id="89" w:name="_Toc15228290"/>
      <w:bookmarkStart w:id="90" w:name="_Toc22017"/>
      <w:r>
        <w:rPr>
          <w:rFonts w:hint="eastAsia"/>
        </w:rPr>
        <w:t>划界标准</w:t>
      </w:r>
      <w:bookmarkEnd w:id="88"/>
      <w:bookmarkEnd w:id="89"/>
      <w:r>
        <w:rPr>
          <w:rFonts w:hint="eastAsia"/>
        </w:rPr>
        <w:t>和依据</w:t>
      </w:r>
      <w:bookmarkEnd w:id="90"/>
    </w:p>
    <w:p>
      <w:pPr>
        <w:pStyle w:val="43"/>
        <w:ind w:firstLine="560"/>
        <w:rPr>
          <w:rFonts w:ascii="宋体" w:hAnsi="宋体" w:eastAsia="宋体" w:cs="Times New Roman"/>
        </w:rPr>
      </w:pPr>
      <w:r>
        <w:rPr>
          <w:rFonts w:hint="eastAsia"/>
        </w:rPr>
        <w:t>河道管理范围划界标准依据《中华人民共和国水法》、《中华人民共和国防洪法》、《中华人民共和国河道管理条例》、《湖南省实施〈</w:t>
      </w:r>
      <w:r>
        <w:rPr>
          <w:rFonts w:hint="eastAsia" w:ascii="宋体" w:hAnsi="宋体" w:eastAsia="宋体" w:cs="Times New Roman"/>
        </w:rPr>
        <w:t>中华人民共和国水法〉办法》、《湖南省实施〈中华人民共和国河道管理条例〉办法》、《防洪标准》（GB50201-2014）、《堤防工程设计规范》（GB50286-2013）等法律法规以及相关规范</w:t>
      </w:r>
      <w:r>
        <w:rPr>
          <w:rFonts w:ascii="宋体" w:hAnsi="宋体" w:eastAsia="宋体" w:cs="Times New Roman"/>
        </w:rPr>
        <w:t>确定。</w:t>
      </w:r>
    </w:p>
    <w:p>
      <w:pPr>
        <w:pStyle w:val="43"/>
        <w:ind w:firstLine="560"/>
      </w:pPr>
      <w:r>
        <w:rPr>
          <w:rFonts w:hint="eastAsia" w:ascii="宋体" w:hAnsi="宋体" w:eastAsia="宋体" w:cs="Times New Roman"/>
        </w:rPr>
        <w:t>蚣坝河道县河段划定</w:t>
      </w:r>
      <w:r>
        <w:rPr>
          <w:rFonts w:ascii="宋体" w:hAnsi="宋体" w:eastAsia="宋体" w:cs="Times New Roman"/>
        </w:rPr>
        <w:t>方案工作的划界原则根据相关法律法规、</w:t>
      </w:r>
      <w:r>
        <w:rPr>
          <w:rFonts w:hint="eastAsia" w:ascii="宋体" w:hAnsi="宋体" w:eastAsia="宋体" w:cs="Times New Roman"/>
        </w:rPr>
        <w:t>规范、</w:t>
      </w:r>
      <w:r>
        <w:rPr>
          <w:rFonts w:ascii="宋体" w:hAnsi="宋体" w:eastAsia="宋体" w:cs="Times New Roman"/>
        </w:rPr>
        <w:t>技术导则及</w:t>
      </w:r>
      <w:r>
        <w:rPr>
          <w:rFonts w:hint="eastAsia" w:ascii="宋体" w:hAnsi="宋体" w:eastAsia="宋体" w:cs="Times New Roman"/>
        </w:rPr>
        <w:t>道县</w:t>
      </w:r>
      <w:r>
        <w:rPr>
          <w:rFonts w:ascii="宋体" w:hAnsi="宋体" w:eastAsia="宋体" w:cs="Times New Roman"/>
        </w:rPr>
        <w:t>实际情况进行实施，</w:t>
      </w:r>
      <w:r>
        <w:rPr>
          <w:rFonts w:hint="eastAsia" w:ascii="宋体" w:hAnsi="宋体" w:eastAsia="宋体" w:cs="Times New Roman"/>
        </w:rPr>
        <w:t>蚣坝河道县河段</w:t>
      </w:r>
      <w:r>
        <w:rPr>
          <w:rFonts w:ascii="宋体" w:hAnsi="宋体" w:eastAsia="宋体" w:cs="Times New Roman"/>
        </w:rPr>
        <w:t>河道</w:t>
      </w:r>
      <w:r>
        <w:rPr>
          <w:rFonts w:hint="eastAsia" w:ascii="宋体" w:hAnsi="宋体" w:eastAsia="宋体" w:cs="Times New Roman"/>
        </w:rPr>
        <w:t>均为</w:t>
      </w:r>
      <w:r>
        <w:rPr>
          <w:rFonts w:ascii="宋体" w:hAnsi="宋体" w:eastAsia="宋体" w:cs="Times New Roman"/>
        </w:rPr>
        <w:t>无堤防河段，具体划界原则如下</w:t>
      </w:r>
      <w:r>
        <w:rPr>
          <w:rFonts w:hint="eastAsia" w:ascii="宋体" w:hAnsi="宋体" w:eastAsia="宋体" w:cs="Times New Roman"/>
        </w:rPr>
        <w:t>：</w:t>
      </w:r>
    </w:p>
    <w:p>
      <w:pPr>
        <w:pStyle w:val="4"/>
        <w:spacing w:before="0" w:after="0" w:line="240" w:lineRule="auto"/>
        <w:ind w:left="0" w:firstLine="0"/>
      </w:pPr>
      <w:bookmarkStart w:id="91" w:name="_Toc29576"/>
      <w:r>
        <w:rPr>
          <w:rFonts w:hint="eastAsia"/>
        </w:rPr>
        <w:t>无堤防河道管理范围的划界标准和依据</w:t>
      </w:r>
      <w:bookmarkEnd w:id="91"/>
    </w:p>
    <w:p>
      <w:pPr>
        <w:pStyle w:val="43"/>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3"/>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3"/>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3"/>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3"/>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3"/>
        <w:ind w:firstLine="560"/>
        <w:rPr>
          <w:b/>
        </w:rPr>
      </w:pPr>
      <w:r>
        <w:rPr>
          <w:rFonts w:hint="eastAsia" w:ascii="宋体" w:hAnsi="宋体" w:eastAsia="宋体" w:cs="Times New Roman"/>
        </w:rPr>
        <w:t>根据相关法律法规及技术导则，无堤防的河道管理范围界线应根据设计洪水位确定。结合蚣坝河道县河段实际情况，采用10年一遇设计洪水位作为河道管理范围。</w:t>
      </w:r>
    </w:p>
    <w:p>
      <w:pPr>
        <w:ind w:firstLine="560" w:firstLineChars="200"/>
        <w:rPr>
          <w:b/>
        </w:rPr>
      </w:pPr>
      <w:r>
        <w:rPr>
          <w:rFonts w:hint="eastAsia"/>
          <w:sz w:val="28"/>
        </w:rPr>
        <w:t>蚣坝河道县段管理范围划定标准见表12：</w:t>
      </w:r>
    </w:p>
    <w:p>
      <w:pPr>
        <w:jc w:val="left"/>
        <w:rPr>
          <w:b/>
        </w:rPr>
      </w:pPr>
      <w:r>
        <w:rPr>
          <w:rFonts w:hint="eastAsia"/>
          <w:b/>
        </w:rPr>
        <w:t>表12                    蚣坝河道县段管理范围划定标准表</w:t>
      </w:r>
    </w:p>
    <w:tbl>
      <w:tblPr>
        <w:tblStyle w:val="24"/>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48"/>
        <w:gridCol w:w="1063"/>
        <w:gridCol w:w="720"/>
        <w:gridCol w:w="1050"/>
        <w:gridCol w:w="450"/>
        <w:gridCol w:w="1230"/>
        <w:gridCol w:w="731"/>
        <w:gridCol w:w="1262"/>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9" w:type="dxa"/>
            <w:vMerge w:val="restart"/>
            <w:vAlign w:val="center"/>
          </w:tcPr>
          <w:p>
            <w:pPr>
              <w:pStyle w:val="43"/>
              <w:ind w:firstLine="0" w:firstLineChars="0"/>
              <w:jc w:val="center"/>
              <w:rPr>
                <w:sz w:val="22"/>
              </w:rPr>
            </w:pPr>
            <w:r>
              <w:rPr>
                <w:rFonts w:hint="eastAsia"/>
                <w:sz w:val="22"/>
              </w:rPr>
              <w:t>岸别</w:t>
            </w:r>
          </w:p>
        </w:tc>
        <w:tc>
          <w:tcPr>
            <w:tcW w:w="489" w:type="dxa"/>
            <w:vMerge w:val="restart"/>
            <w:vAlign w:val="center"/>
          </w:tcPr>
          <w:p>
            <w:pPr>
              <w:pStyle w:val="43"/>
              <w:ind w:firstLine="0" w:firstLineChars="0"/>
              <w:jc w:val="center"/>
              <w:rPr>
                <w:sz w:val="22"/>
              </w:rPr>
            </w:pPr>
            <w:r>
              <w:rPr>
                <w:rFonts w:hint="eastAsia"/>
                <w:sz w:val="22"/>
              </w:rPr>
              <w:t>类别</w:t>
            </w:r>
          </w:p>
        </w:tc>
        <w:tc>
          <w:tcPr>
            <w:tcW w:w="1911" w:type="dxa"/>
            <w:gridSpan w:val="2"/>
            <w:vAlign w:val="center"/>
          </w:tcPr>
          <w:p>
            <w:pPr>
              <w:pStyle w:val="43"/>
              <w:ind w:firstLine="0" w:firstLineChars="0"/>
              <w:jc w:val="center"/>
              <w:rPr>
                <w:sz w:val="22"/>
              </w:rPr>
            </w:pPr>
            <w:r>
              <w:rPr>
                <w:rFonts w:hint="eastAsia"/>
                <w:sz w:val="22"/>
              </w:rPr>
              <w:t>起点</w:t>
            </w:r>
          </w:p>
        </w:tc>
        <w:tc>
          <w:tcPr>
            <w:tcW w:w="1770" w:type="dxa"/>
            <w:gridSpan w:val="2"/>
            <w:vAlign w:val="center"/>
          </w:tcPr>
          <w:p>
            <w:pPr>
              <w:pStyle w:val="43"/>
              <w:ind w:firstLine="0" w:firstLineChars="0"/>
              <w:jc w:val="center"/>
              <w:rPr>
                <w:sz w:val="22"/>
              </w:rPr>
            </w:pPr>
            <w:r>
              <w:rPr>
                <w:rFonts w:hint="eastAsia"/>
                <w:sz w:val="22"/>
              </w:rPr>
              <w:t>终点</w:t>
            </w:r>
          </w:p>
        </w:tc>
        <w:tc>
          <w:tcPr>
            <w:tcW w:w="450" w:type="dxa"/>
            <w:vMerge w:val="restart"/>
            <w:vAlign w:val="center"/>
          </w:tcPr>
          <w:p>
            <w:pPr>
              <w:pStyle w:val="43"/>
              <w:ind w:firstLine="0" w:firstLineChars="0"/>
              <w:jc w:val="center"/>
              <w:rPr>
                <w:sz w:val="22"/>
              </w:rPr>
            </w:pPr>
            <w:r>
              <w:rPr>
                <w:rFonts w:hint="eastAsia"/>
                <w:sz w:val="22"/>
              </w:rPr>
              <w:t>河段属性</w:t>
            </w:r>
          </w:p>
        </w:tc>
        <w:tc>
          <w:tcPr>
            <w:tcW w:w="1230" w:type="dxa"/>
            <w:vMerge w:val="restart"/>
            <w:vAlign w:val="center"/>
          </w:tcPr>
          <w:p>
            <w:pPr>
              <w:pStyle w:val="43"/>
              <w:ind w:firstLine="0" w:firstLineChars="0"/>
              <w:jc w:val="center"/>
              <w:rPr>
                <w:sz w:val="22"/>
              </w:rPr>
            </w:pPr>
            <w:r>
              <w:rPr>
                <w:rFonts w:hint="eastAsia"/>
                <w:sz w:val="22"/>
              </w:rPr>
              <w:t>依据</w:t>
            </w:r>
          </w:p>
        </w:tc>
        <w:tc>
          <w:tcPr>
            <w:tcW w:w="1993" w:type="dxa"/>
            <w:gridSpan w:val="2"/>
            <w:vAlign w:val="center"/>
          </w:tcPr>
          <w:p>
            <w:pPr>
              <w:pStyle w:val="43"/>
              <w:ind w:firstLine="0" w:firstLineChars="0"/>
              <w:jc w:val="center"/>
              <w:rPr>
                <w:sz w:val="22"/>
              </w:rPr>
            </w:pPr>
            <w:r>
              <w:rPr>
                <w:rFonts w:hint="eastAsia"/>
                <w:sz w:val="22"/>
              </w:rPr>
              <w:t>划界标准</w:t>
            </w:r>
          </w:p>
        </w:tc>
        <w:tc>
          <w:tcPr>
            <w:tcW w:w="416" w:type="dxa"/>
            <w:vMerge w:val="restart"/>
            <w:vAlign w:val="center"/>
          </w:tcPr>
          <w:p>
            <w:pPr>
              <w:pStyle w:val="43"/>
              <w:ind w:firstLine="0" w:firstLineChars="0"/>
              <w:jc w:val="center"/>
              <w:rPr>
                <w:sz w:val="22"/>
              </w:rPr>
            </w:pPr>
            <w:r>
              <w:rPr>
                <w:rFonts w:hint="eastAsia"/>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tblHeader/>
          <w:jc w:val="center"/>
        </w:trPr>
        <w:tc>
          <w:tcPr>
            <w:tcW w:w="399" w:type="dxa"/>
            <w:vMerge w:val="continue"/>
            <w:vAlign w:val="center"/>
          </w:tcPr>
          <w:p>
            <w:pPr>
              <w:pStyle w:val="43"/>
              <w:ind w:firstLine="0" w:firstLineChars="0"/>
              <w:jc w:val="center"/>
              <w:rPr>
                <w:sz w:val="22"/>
              </w:rPr>
            </w:pPr>
          </w:p>
        </w:tc>
        <w:tc>
          <w:tcPr>
            <w:tcW w:w="489" w:type="dxa"/>
            <w:vMerge w:val="continue"/>
            <w:vAlign w:val="center"/>
          </w:tcPr>
          <w:p>
            <w:pPr>
              <w:pStyle w:val="43"/>
              <w:ind w:firstLine="0" w:firstLineChars="0"/>
              <w:jc w:val="center"/>
              <w:rPr>
                <w:sz w:val="22"/>
              </w:rPr>
            </w:pPr>
          </w:p>
        </w:tc>
        <w:tc>
          <w:tcPr>
            <w:tcW w:w="848" w:type="dxa"/>
            <w:vAlign w:val="center"/>
          </w:tcPr>
          <w:p>
            <w:pPr>
              <w:pStyle w:val="43"/>
              <w:ind w:firstLine="0" w:firstLineChars="0"/>
              <w:jc w:val="center"/>
              <w:rPr>
                <w:sz w:val="22"/>
              </w:rPr>
            </w:pPr>
            <w:r>
              <w:rPr>
                <w:rFonts w:hint="eastAsia"/>
                <w:sz w:val="20"/>
              </w:rPr>
              <w:t>河道里程数（km）</w:t>
            </w:r>
          </w:p>
        </w:tc>
        <w:tc>
          <w:tcPr>
            <w:tcW w:w="1063" w:type="dxa"/>
            <w:vAlign w:val="center"/>
          </w:tcPr>
          <w:p>
            <w:pPr>
              <w:pStyle w:val="43"/>
              <w:ind w:firstLine="0" w:firstLineChars="0"/>
              <w:jc w:val="center"/>
              <w:rPr>
                <w:sz w:val="22"/>
              </w:rPr>
            </w:pPr>
            <w:r>
              <w:rPr>
                <w:rFonts w:hint="eastAsia"/>
                <w:sz w:val="20"/>
              </w:rPr>
              <w:t>点位坐标</w:t>
            </w:r>
          </w:p>
        </w:tc>
        <w:tc>
          <w:tcPr>
            <w:tcW w:w="720" w:type="dxa"/>
            <w:vAlign w:val="center"/>
          </w:tcPr>
          <w:p>
            <w:pPr>
              <w:pStyle w:val="43"/>
              <w:ind w:firstLine="0" w:firstLineChars="0"/>
              <w:jc w:val="center"/>
              <w:rPr>
                <w:sz w:val="22"/>
              </w:rPr>
            </w:pPr>
            <w:r>
              <w:rPr>
                <w:rFonts w:hint="eastAsia"/>
                <w:sz w:val="20"/>
              </w:rPr>
              <w:t>河道里程数（km）</w:t>
            </w:r>
          </w:p>
        </w:tc>
        <w:tc>
          <w:tcPr>
            <w:tcW w:w="1050" w:type="dxa"/>
            <w:vAlign w:val="center"/>
          </w:tcPr>
          <w:p>
            <w:pPr>
              <w:pStyle w:val="43"/>
              <w:ind w:firstLine="0" w:firstLineChars="0"/>
              <w:jc w:val="center"/>
              <w:rPr>
                <w:sz w:val="22"/>
              </w:rPr>
            </w:pPr>
            <w:r>
              <w:rPr>
                <w:rFonts w:hint="eastAsia"/>
                <w:sz w:val="20"/>
              </w:rPr>
              <w:t>点位坐标</w:t>
            </w:r>
          </w:p>
        </w:tc>
        <w:tc>
          <w:tcPr>
            <w:tcW w:w="450" w:type="dxa"/>
            <w:vMerge w:val="continue"/>
            <w:vAlign w:val="center"/>
          </w:tcPr>
          <w:p>
            <w:pPr>
              <w:pStyle w:val="43"/>
              <w:ind w:firstLine="0" w:firstLineChars="0"/>
              <w:jc w:val="center"/>
              <w:rPr>
                <w:sz w:val="22"/>
              </w:rPr>
            </w:pPr>
          </w:p>
        </w:tc>
        <w:tc>
          <w:tcPr>
            <w:tcW w:w="1230" w:type="dxa"/>
            <w:vMerge w:val="continue"/>
            <w:vAlign w:val="center"/>
          </w:tcPr>
          <w:p>
            <w:pPr>
              <w:pStyle w:val="43"/>
              <w:ind w:firstLine="0" w:firstLineChars="0"/>
              <w:jc w:val="center"/>
              <w:rPr>
                <w:sz w:val="22"/>
              </w:rPr>
            </w:pPr>
          </w:p>
        </w:tc>
        <w:tc>
          <w:tcPr>
            <w:tcW w:w="731" w:type="dxa"/>
            <w:vAlign w:val="center"/>
          </w:tcPr>
          <w:p>
            <w:pPr>
              <w:pStyle w:val="43"/>
              <w:ind w:firstLine="0" w:firstLineChars="0"/>
              <w:jc w:val="center"/>
              <w:rPr>
                <w:sz w:val="22"/>
              </w:rPr>
            </w:pPr>
            <w:r>
              <w:rPr>
                <w:rFonts w:hint="eastAsia"/>
                <w:sz w:val="22"/>
              </w:rPr>
              <w:t>护堤地范围</w:t>
            </w:r>
          </w:p>
        </w:tc>
        <w:tc>
          <w:tcPr>
            <w:tcW w:w="1262" w:type="dxa"/>
            <w:vAlign w:val="center"/>
          </w:tcPr>
          <w:p>
            <w:pPr>
              <w:pStyle w:val="43"/>
              <w:ind w:firstLine="0" w:firstLineChars="0"/>
              <w:jc w:val="center"/>
              <w:rPr>
                <w:sz w:val="22"/>
              </w:rPr>
            </w:pPr>
            <w:r>
              <w:rPr>
                <w:rFonts w:hint="eastAsia"/>
                <w:sz w:val="22"/>
              </w:rPr>
              <w:t>其他标准</w:t>
            </w:r>
          </w:p>
        </w:tc>
        <w:tc>
          <w:tcPr>
            <w:tcW w:w="416" w:type="dxa"/>
            <w:vMerge w:val="continue"/>
            <w:vAlign w:val="center"/>
          </w:tcPr>
          <w:p>
            <w:pPr>
              <w:pStyle w:val="43"/>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9" w:type="dxa"/>
            <w:vAlign w:val="center"/>
          </w:tcPr>
          <w:p>
            <w:pPr>
              <w:pStyle w:val="43"/>
              <w:ind w:firstLine="0" w:firstLineChars="0"/>
              <w:jc w:val="center"/>
              <w:rPr>
                <w:sz w:val="22"/>
              </w:rPr>
            </w:pPr>
            <w:r>
              <w:rPr>
                <w:rFonts w:hint="eastAsia"/>
                <w:sz w:val="22"/>
              </w:rPr>
              <w:t>左岸</w:t>
            </w:r>
          </w:p>
        </w:tc>
        <w:tc>
          <w:tcPr>
            <w:tcW w:w="489" w:type="dxa"/>
            <w:vAlign w:val="center"/>
          </w:tcPr>
          <w:p>
            <w:pPr>
              <w:pStyle w:val="43"/>
              <w:ind w:firstLine="0" w:firstLineChars="0"/>
              <w:jc w:val="center"/>
              <w:rPr>
                <w:i/>
                <w:sz w:val="16"/>
              </w:rPr>
            </w:pPr>
            <w:r>
              <w:rPr>
                <w:rFonts w:hint="eastAsia"/>
                <w:i/>
                <w:sz w:val="16"/>
              </w:rPr>
              <w:t>无堤防</w:t>
            </w:r>
          </w:p>
        </w:tc>
        <w:tc>
          <w:tcPr>
            <w:tcW w:w="848" w:type="dxa"/>
            <w:vAlign w:val="center"/>
          </w:tcPr>
          <w:p>
            <w:pPr>
              <w:pStyle w:val="43"/>
              <w:ind w:firstLine="0" w:firstLineChars="0"/>
              <w:jc w:val="center"/>
              <w:rPr>
                <w:i/>
                <w:sz w:val="16"/>
              </w:rPr>
            </w:pPr>
            <w:r>
              <w:rPr>
                <w:rFonts w:hint="eastAsia"/>
                <w:i/>
                <w:sz w:val="16"/>
              </w:rPr>
              <w:t>0.00</w:t>
            </w:r>
          </w:p>
        </w:tc>
        <w:tc>
          <w:tcPr>
            <w:tcW w:w="1063" w:type="dxa"/>
            <w:vAlign w:val="center"/>
          </w:tcPr>
          <w:p>
            <w:pPr>
              <w:pStyle w:val="43"/>
              <w:ind w:firstLine="0" w:firstLineChars="0"/>
              <w:jc w:val="center"/>
              <w:rPr>
                <w:i/>
                <w:sz w:val="16"/>
              </w:rPr>
            </w:pPr>
            <w:r>
              <w:rPr>
                <w:rFonts w:hint="eastAsia"/>
                <w:i/>
                <w:sz w:val="16"/>
              </w:rPr>
              <w:t>2806777.88，565906.70</w:t>
            </w:r>
          </w:p>
        </w:tc>
        <w:tc>
          <w:tcPr>
            <w:tcW w:w="720" w:type="dxa"/>
            <w:vAlign w:val="center"/>
          </w:tcPr>
          <w:p>
            <w:pPr>
              <w:pStyle w:val="43"/>
              <w:ind w:firstLine="0" w:firstLineChars="0"/>
              <w:jc w:val="center"/>
              <w:rPr>
                <w:rFonts w:hint="default" w:eastAsiaTheme="minorEastAsia"/>
                <w:i/>
                <w:sz w:val="16"/>
                <w:lang w:val="en-US" w:eastAsia="zh-CN"/>
              </w:rPr>
            </w:pPr>
            <w:r>
              <w:rPr>
                <w:rFonts w:hint="eastAsia"/>
                <w:i/>
                <w:sz w:val="16"/>
              </w:rPr>
              <w:t>4</w:t>
            </w:r>
            <w:r>
              <w:rPr>
                <w:rFonts w:hint="eastAsia"/>
                <w:i/>
                <w:sz w:val="16"/>
                <w:lang w:val="en-US" w:eastAsia="zh-CN"/>
              </w:rPr>
              <w:t>9.29</w:t>
            </w:r>
          </w:p>
        </w:tc>
        <w:tc>
          <w:tcPr>
            <w:tcW w:w="1050" w:type="dxa"/>
            <w:vAlign w:val="center"/>
          </w:tcPr>
          <w:p>
            <w:pPr>
              <w:pStyle w:val="43"/>
              <w:ind w:firstLine="0" w:firstLineChars="0"/>
              <w:jc w:val="center"/>
              <w:rPr>
                <w:rFonts w:hint="default" w:eastAsiaTheme="minorEastAsia"/>
                <w:i/>
                <w:sz w:val="16"/>
                <w:lang w:val="en-US" w:eastAsia="zh-CN"/>
              </w:rPr>
            </w:pPr>
            <w:r>
              <w:rPr>
                <w:rFonts w:hint="eastAsia"/>
                <w:i/>
                <w:sz w:val="16"/>
              </w:rPr>
              <w:t>2792544.68,591908.3</w:t>
            </w:r>
            <w:r>
              <w:rPr>
                <w:rFonts w:hint="eastAsia"/>
                <w:i/>
                <w:sz w:val="16"/>
                <w:lang w:val="en-US" w:eastAsia="zh-CN"/>
              </w:rPr>
              <w:t>7</w:t>
            </w:r>
          </w:p>
        </w:tc>
        <w:tc>
          <w:tcPr>
            <w:tcW w:w="450" w:type="dxa"/>
            <w:vAlign w:val="center"/>
          </w:tcPr>
          <w:p>
            <w:pPr>
              <w:pStyle w:val="43"/>
              <w:ind w:firstLine="0" w:firstLineChars="0"/>
              <w:jc w:val="center"/>
              <w:rPr>
                <w:i/>
                <w:sz w:val="16"/>
              </w:rPr>
            </w:pPr>
            <w:r>
              <w:rPr>
                <w:rFonts w:hint="eastAsia"/>
                <w:i/>
                <w:sz w:val="16"/>
              </w:rPr>
              <w:t>农村河段</w:t>
            </w:r>
          </w:p>
        </w:tc>
        <w:tc>
          <w:tcPr>
            <w:tcW w:w="1230" w:type="dxa"/>
            <w:vAlign w:val="center"/>
          </w:tcPr>
          <w:p>
            <w:pPr>
              <w:pStyle w:val="43"/>
              <w:ind w:firstLine="0" w:firstLineChars="0"/>
              <w:jc w:val="center"/>
              <w:rPr>
                <w:rFonts w:hint="eastAsia" w:asciiTheme="minorHAnsi" w:hAnsiTheme="minorHAnsi" w:eastAsiaTheme="minorEastAsia" w:cstheme="minorBidi"/>
                <w:i/>
                <w:kern w:val="2"/>
                <w:sz w:val="16"/>
                <w:szCs w:val="22"/>
                <w:lang w:val="en-US" w:eastAsia="zh-CN" w:bidi="ar-SA"/>
              </w:rPr>
            </w:pPr>
            <w:r>
              <w:rPr>
                <w:rFonts w:hint="eastAsia"/>
                <w:i/>
                <w:sz w:val="16"/>
              </w:rPr>
              <w:t>湖南省河湖管理范围划定技术导则3.2</w:t>
            </w:r>
          </w:p>
        </w:tc>
        <w:tc>
          <w:tcPr>
            <w:tcW w:w="731" w:type="dxa"/>
            <w:vAlign w:val="center"/>
          </w:tcPr>
          <w:p>
            <w:pPr>
              <w:pStyle w:val="43"/>
              <w:ind w:firstLine="0" w:firstLineChars="0"/>
              <w:jc w:val="center"/>
              <w:rPr>
                <w:rFonts w:hint="eastAsia" w:asciiTheme="minorHAnsi" w:hAnsiTheme="minorHAnsi" w:eastAsiaTheme="minorEastAsia" w:cstheme="minorBidi"/>
                <w:i/>
                <w:kern w:val="2"/>
                <w:sz w:val="16"/>
                <w:szCs w:val="22"/>
                <w:lang w:val="en-US" w:eastAsia="zh-CN" w:bidi="ar-SA"/>
              </w:rPr>
            </w:pPr>
          </w:p>
        </w:tc>
        <w:tc>
          <w:tcPr>
            <w:tcW w:w="1262" w:type="dxa"/>
            <w:vAlign w:val="center"/>
          </w:tcPr>
          <w:p>
            <w:pPr>
              <w:pStyle w:val="43"/>
              <w:ind w:firstLine="0" w:firstLineChars="0"/>
              <w:jc w:val="center"/>
              <w:rPr>
                <w:rFonts w:hint="default" w:asciiTheme="minorHAnsi" w:hAnsiTheme="minorHAnsi" w:eastAsiaTheme="minorEastAsia" w:cstheme="minorBidi"/>
                <w:i/>
                <w:kern w:val="2"/>
                <w:sz w:val="16"/>
                <w:szCs w:val="22"/>
                <w:lang w:val="en-US" w:eastAsia="zh-CN" w:bidi="ar-SA"/>
              </w:rPr>
            </w:pPr>
            <w:r>
              <w:rPr>
                <w:rFonts w:hint="eastAsia" w:asciiTheme="minorEastAsia" w:hAnsiTheme="minorEastAsia" w:cstheme="minorEastAsia"/>
                <w:iCs/>
                <w:color w:val="000000" w:themeColor="text1"/>
                <w:sz w:val="16"/>
              </w:rPr>
              <w:t>无堤防河段的管理范围根据设计洪水位来划定</w:t>
            </w:r>
          </w:p>
        </w:tc>
        <w:tc>
          <w:tcPr>
            <w:tcW w:w="416" w:type="dxa"/>
            <w:vAlign w:val="center"/>
          </w:tcPr>
          <w:p>
            <w:pPr>
              <w:pStyle w:val="43"/>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9" w:type="dxa"/>
            <w:vAlign w:val="center"/>
          </w:tcPr>
          <w:p>
            <w:pPr>
              <w:pStyle w:val="43"/>
              <w:ind w:firstLine="0" w:firstLineChars="0"/>
              <w:jc w:val="center"/>
              <w:rPr>
                <w:sz w:val="22"/>
              </w:rPr>
            </w:pPr>
            <w:r>
              <w:rPr>
                <w:rFonts w:hint="eastAsia"/>
                <w:sz w:val="20"/>
              </w:rPr>
              <w:t>右岸</w:t>
            </w:r>
          </w:p>
        </w:tc>
        <w:tc>
          <w:tcPr>
            <w:tcW w:w="489" w:type="dxa"/>
            <w:vAlign w:val="center"/>
          </w:tcPr>
          <w:p>
            <w:pPr>
              <w:pStyle w:val="43"/>
              <w:ind w:firstLine="0" w:firstLineChars="0"/>
              <w:jc w:val="center"/>
              <w:rPr>
                <w:i/>
                <w:sz w:val="16"/>
              </w:rPr>
            </w:pPr>
            <w:r>
              <w:rPr>
                <w:rFonts w:hint="eastAsia"/>
                <w:i/>
                <w:sz w:val="16"/>
              </w:rPr>
              <w:t>无堤防</w:t>
            </w:r>
          </w:p>
        </w:tc>
        <w:tc>
          <w:tcPr>
            <w:tcW w:w="848" w:type="dxa"/>
            <w:vAlign w:val="center"/>
          </w:tcPr>
          <w:p>
            <w:pPr>
              <w:pStyle w:val="43"/>
              <w:ind w:firstLine="0" w:firstLineChars="0"/>
              <w:jc w:val="center"/>
              <w:rPr>
                <w:i/>
                <w:sz w:val="16"/>
              </w:rPr>
            </w:pPr>
            <w:r>
              <w:rPr>
                <w:rFonts w:hint="eastAsia"/>
                <w:i/>
                <w:sz w:val="16"/>
              </w:rPr>
              <w:t>0.00</w:t>
            </w:r>
          </w:p>
        </w:tc>
        <w:tc>
          <w:tcPr>
            <w:tcW w:w="1063" w:type="dxa"/>
            <w:vAlign w:val="center"/>
          </w:tcPr>
          <w:p>
            <w:pPr>
              <w:pStyle w:val="43"/>
              <w:ind w:firstLine="0" w:firstLineChars="0"/>
              <w:jc w:val="center"/>
              <w:rPr>
                <w:i/>
                <w:sz w:val="16"/>
              </w:rPr>
            </w:pPr>
            <w:r>
              <w:rPr>
                <w:rFonts w:hint="eastAsia"/>
                <w:i/>
                <w:sz w:val="16"/>
              </w:rPr>
              <w:t>2806865.08，565892.09</w:t>
            </w:r>
          </w:p>
        </w:tc>
        <w:tc>
          <w:tcPr>
            <w:tcW w:w="720" w:type="dxa"/>
            <w:vAlign w:val="center"/>
          </w:tcPr>
          <w:p>
            <w:pPr>
              <w:pStyle w:val="43"/>
              <w:ind w:firstLine="0" w:firstLineChars="0"/>
              <w:jc w:val="center"/>
              <w:rPr>
                <w:rFonts w:hint="default" w:asciiTheme="minorHAnsi" w:hAnsiTheme="minorHAnsi" w:eastAsiaTheme="minorEastAsia" w:cstheme="minorBidi"/>
                <w:i/>
                <w:kern w:val="2"/>
                <w:sz w:val="16"/>
                <w:szCs w:val="22"/>
                <w:lang w:val="en-US" w:eastAsia="zh-CN" w:bidi="ar-SA"/>
              </w:rPr>
            </w:pPr>
            <w:r>
              <w:rPr>
                <w:rFonts w:hint="eastAsia"/>
                <w:i/>
                <w:sz w:val="16"/>
              </w:rPr>
              <w:t>4</w:t>
            </w:r>
            <w:r>
              <w:rPr>
                <w:rFonts w:hint="eastAsia"/>
                <w:i/>
                <w:sz w:val="16"/>
                <w:lang w:val="en-US" w:eastAsia="zh-CN"/>
              </w:rPr>
              <w:t>9.29</w:t>
            </w:r>
          </w:p>
        </w:tc>
        <w:tc>
          <w:tcPr>
            <w:tcW w:w="1050" w:type="dxa"/>
            <w:vAlign w:val="center"/>
          </w:tcPr>
          <w:p>
            <w:pPr>
              <w:pStyle w:val="43"/>
              <w:ind w:firstLine="0" w:firstLineChars="0"/>
              <w:jc w:val="center"/>
              <w:rPr>
                <w:rFonts w:hint="default" w:asciiTheme="minorHAnsi" w:hAnsiTheme="minorHAnsi" w:eastAsiaTheme="minorEastAsia" w:cstheme="minorBidi"/>
                <w:i/>
                <w:kern w:val="2"/>
                <w:sz w:val="16"/>
                <w:szCs w:val="22"/>
                <w:lang w:val="en-US" w:eastAsia="zh-CN" w:bidi="ar-SA"/>
              </w:rPr>
            </w:pPr>
            <w:r>
              <w:rPr>
                <w:rFonts w:hint="eastAsia"/>
                <w:i/>
                <w:sz w:val="16"/>
              </w:rPr>
              <w:t>2792551.8</w:t>
            </w:r>
            <w:r>
              <w:rPr>
                <w:rFonts w:hint="eastAsia"/>
                <w:i/>
                <w:sz w:val="16"/>
                <w:lang w:val="en-US" w:eastAsia="zh-CN"/>
              </w:rPr>
              <w:t>4</w:t>
            </w:r>
            <w:r>
              <w:rPr>
                <w:rFonts w:hint="eastAsia"/>
                <w:i/>
                <w:sz w:val="16"/>
              </w:rPr>
              <w:t>,591903.54</w:t>
            </w:r>
          </w:p>
        </w:tc>
        <w:tc>
          <w:tcPr>
            <w:tcW w:w="450" w:type="dxa"/>
            <w:vAlign w:val="center"/>
          </w:tcPr>
          <w:p>
            <w:pPr>
              <w:pStyle w:val="43"/>
              <w:ind w:firstLine="0" w:firstLineChars="0"/>
              <w:jc w:val="center"/>
              <w:rPr>
                <w:i/>
                <w:sz w:val="16"/>
              </w:rPr>
            </w:pPr>
            <w:r>
              <w:rPr>
                <w:rFonts w:hint="eastAsia"/>
                <w:i/>
                <w:sz w:val="16"/>
              </w:rPr>
              <w:t>农村河段</w:t>
            </w:r>
          </w:p>
        </w:tc>
        <w:tc>
          <w:tcPr>
            <w:tcW w:w="1230" w:type="dxa"/>
            <w:vAlign w:val="center"/>
          </w:tcPr>
          <w:p>
            <w:pPr>
              <w:pStyle w:val="43"/>
              <w:ind w:firstLine="0" w:firstLineChars="0"/>
              <w:jc w:val="center"/>
              <w:rPr>
                <w:i/>
                <w:sz w:val="16"/>
              </w:rPr>
            </w:pPr>
            <w:r>
              <w:rPr>
                <w:rFonts w:hint="eastAsia"/>
                <w:i/>
                <w:sz w:val="16"/>
              </w:rPr>
              <w:t>湖南省河湖管理范围划定技术导则3.2</w:t>
            </w:r>
          </w:p>
        </w:tc>
        <w:tc>
          <w:tcPr>
            <w:tcW w:w="731" w:type="dxa"/>
            <w:vAlign w:val="center"/>
          </w:tcPr>
          <w:p>
            <w:pPr>
              <w:pStyle w:val="43"/>
              <w:ind w:firstLine="0" w:firstLineChars="0"/>
              <w:jc w:val="center"/>
              <w:rPr>
                <w:i/>
                <w:sz w:val="16"/>
              </w:rPr>
            </w:pPr>
          </w:p>
        </w:tc>
        <w:tc>
          <w:tcPr>
            <w:tcW w:w="1262" w:type="dxa"/>
            <w:vAlign w:val="center"/>
          </w:tcPr>
          <w:p>
            <w:pPr>
              <w:pStyle w:val="43"/>
              <w:ind w:firstLine="0" w:firstLineChars="0"/>
              <w:jc w:val="center"/>
              <w:rPr>
                <w:i/>
                <w:sz w:val="16"/>
              </w:rPr>
            </w:pPr>
            <w:r>
              <w:rPr>
                <w:rFonts w:hint="eastAsia" w:asciiTheme="minorEastAsia" w:hAnsiTheme="minorEastAsia" w:cstheme="minorEastAsia"/>
                <w:iCs/>
                <w:color w:val="000000" w:themeColor="text1"/>
                <w:sz w:val="16"/>
              </w:rPr>
              <w:t>无堤防河段的管理范围根据设计洪水位来划定</w:t>
            </w:r>
          </w:p>
        </w:tc>
        <w:tc>
          <w:tcPr>
            <w:tcW w:w="416" w:type="dxa"/>
            <w:vAlign w:val="center"/>
          </w:tcPr>
          <w:p>
            <w:pPr>
              <w:pStyle w:val="43"/>
              <w:ind w:firstLine="0" w:firstLineChars="0"/>
              <w:jc w:val="center"/>
              <w:rPr>
                <w:i/>
                <w:sz w:val="16"/>
              </w:rPr>
            </w:pPr>
          </w:p>
        </w:tc>
      </w:tr>
    </w:tbl>
    <w:p>
      <w:pPr>
        <w:pStyle w:val="3"/>
        <w:ind w:left="0" w:firstLine="0"/>
      </w:pPr>
      <w:bookmarkStart w:id="92" w:name="_Toc15228291"/>
      <w:bookmarkStart w:id="93" w:name="_Toc32139"/>
      <w:bookmarkStart w:id="94" w:name="_Toc11659"/>
      <w:r>
        <w:rPr>
          <w:rFonts w:hint="eastAsia"/>
        </w:rPr>
        <w:t>其他相关情况说明</w:t>
      </w:r>
      <w:bookmarkEnd w:id="92"/>
      <w:bookmarkEnd w:id="93"/>
      <w:bookmarkEnd w:id="94"/>
    </w:p>
    <w:p>
      <w:pPr>
        <w:pStyle w:val="4"/>
        <w:spacing w:before="0" w:after="0" w:line="240" w:lineRule="auto"/>
        <w:ind w:left="0" w:firstLine="0"/>
      </w:pPr>
      <w:bookmarkStart w:id="95" w:name="_Toc2797"/>
      <w:bookmarkStart w:id="96" w:name="_Toc14158"/>
      <w:r>
        <w:rPr>
          <w:rFonts w:hint="eastAsia"/>
        </w:rPr>
        <w:t>划界数学基础标准</w:t>
      </w:r>
      <w:bookmarkEnd w:id="95"/>
      <w:bookmarkEnd w:id="96"/>
    </w:p>
    <w:p>
      <w:pPr>
        <w:pStyle w:val="43"/>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3"/>
        <w:ind w:firstLine="560"/>
      </w:pPr>
      <w:r>
        <w:rPr>
          <w:rFonts w:hint="eastAsia" w:ascii="宋体" w:hAnsi="宋体" w:eastAsia="宋体" w:cs="Times New Roman"/>
        </w:rPr>
        <w:t>高程基准：1985国家高程基</w:t>
      </w:r>
      <w:r>
        <w:rPr>
          <w:rFonts w:hint="eastAsia"/>
        </w:rPr>
        <w:t>准；</w:t>
      </w:r>
    </w:p>
    <w:p>
      <w:pPr>
        <w:pStyle w:val="4"/>
        <w:spacing w:before="0" w:after="0" w:line="240" w:lineRule="auto"/>
        <w:ind w:left="0" w:firstLine="0"/>
      </w:pPr>
      <w:bookmarkStart w:id="97" w:name="_Toc16882"/>
      <w:bookmarkStart w:id="98" w:name="_Toc18165"/>
      <w:r>
        <w:rPr>
          <w:rFonts w:hint="eastAsia"/>
        </w:rPr>
        <w:t>划界连线方式</w:t>
      </w:r>
      <w:bookmarkEnd w:id="97"/>
      <w:bookmarkEnd w:id="98"/>
    </w:p>
    <w:p>
      <w:pPr>
        <w:pStyle w:val="43"/>
        <w:ind w:firstLine="560"/>
      </w:pPr>
      <w:r>
        <w:rPr>
          <w:rFonts w:hint="eastAsia"/>
        </w:rPr>
        <w:t>划界连线时，特别是标准不同的划界连线，管理范围线一般采用垂直方式相连，不同类别的岸线应用不同颜色表示。若条件特殊的，应予以具体说明。</w:t>
      </w:r>
    </w:p>
    <w:p>
      <w:pPr>
        <w:pStyle w:val="4"/>
        <w:spacing w:before="0" w:after="0" w:line="240" w:lineRule="auto"/>
        <w:ind w:left="0" w:firstLine="0"/>
      </w:pPr>
      <w:bookmarkStart w:id="99" w:name="_Toc15130"/>
      <w:bookmarkStart w:id="100" w:name="_Toc29440"/>
      <w:r>
        <w:rPr>
          <w:rFonts w:hint="eastAsia"/>
        </w:rPr>
        <w:t>河湖划界数据存储格式</w:t>
      </w:r>
      <w:bookmarkEnd w:id="99"/>
      <w:bookmarkEnd w:id="100"/>
    </w:p>
    <w:p>
      <w:pPr>
        <w:pStyle w:val="43"/>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3"/>
        <w:ind w:firstLine="560"/>
      </w:pPr>
      <w:r>
        <w:rPr>
          <w:rFonts w:ascii="宋体" w:hAnsi="宋体" w:eastAsia="宋体" w:cs="Times New Roman"/>
        </w:rPr>
        <w:t>影像数据：采用非压缩 GEOTIFF 格式</w:t>
      </w:r>
      <w:r>
        <w:rPr>
          <w:rFonts w:hint="eastAsia"/>
        </w:rPr>
        <w:t>。</w:t>
      </w:r>
    </w:p>
    <w:p>
      <w:pPr>
        <w:pStyle w:val="4"/>
        <w:spacing w:before="0" w:after="0" w:line="240" w:lineRule="auto"/>
        <w:ind w:left="0" w:firstLine="0"/>
      </w:pPr>
      <w:bookmarkStart w:id="101" w:name="_Toc2200"/>
      <w:bookmarkStart w:id="102" w:name="_Toc30827"/>
      <w:r>
        <w:rPr>
          <w:rFonts w:hint="eastAsia"/>
        </w:rPr>
        <w:t>管理范围界桩编号</w:t>
      </w:r>
      <w:bookmarkEnd w:id="101"/>
      <w:bookmarkEnd w:id="102"/>
    </w:p>
    <w:p>
      <w:pPr>
        <w:pStyle w:val="43"/>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3"/>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hint="eastAsia" w:ascii="宋体" w:hAnsi="宋体" w:eastAsia="宋体" w:cs="Times New Roman"/>
          <w:lang w:eastAsia="zh-CN"/>
        </w:rPr>
        <w:t>FE1D1C00000R</w:t>
      </w:r>
      <w:r>
        <w:rPr>
          <w:rFonts w:hint="eastAsia" w:ascii="宋体" w:hAnsi="宋体" w:eastAsia="宋体" w:cs="Times New Roman"/>
        </w:rPr>
        <w:t>-431124-L0003表示，蚣坝河道县河段左岸第三根非公用界桩。共桩要在各自划界单元中分别编码。当水闸、拦河大坝与河道管理范围一并划定时，可以不用公共界桩区分。</w:t>
      </w:r>
    </w:p>
    <w:p>
      <w:pPr>
        <w:pStyle w:val="43"/>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3"/>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spacing w:before="0" w:after="0" w:line="240" w:lineRule="auto"/>
        <w:ind w:left="0" w:firstLine="0"/>
      </w:pPr>
      <w:bookmarkStart w:id="103" w:name="_Toc3512"/>
      <w:bookmarkStart w:id="104" w:name="_Toc10413"/>
      <w:r>
        <w:rPr>
          <w:rFonts w:hint="eastAsia"/>
        </w:rPr>
        <w:t>管理范围告示牌编号</w:t>
      </w:r>
      <w:bookmarkEnd w:id="103"/>
      <w:bookmarkEnd w:id="104"/>
    </w:p>
    <w:p>
      <w:pPr>
        <w:pStyle w:val="43"/>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hint="eastAsia" w:ascii="宋体" w:hAnsi="宋体" w:eastAsia="宋体" w:cs="Times New Roman"/>
          <w:lang w:eastAsia="zh-CN"/>
        </w:rPr>
        <w:t>FE1D1C00000R</w:t>
      </w:r>
      <w:r>
        <w:rPr>
          <w:rFonts w:hint="eastAsia" w:ascii="宋体" w:hAnsi="宋体" w:eastAsia="宋体" w:cs="Times New Roman"/>
        </w:rPr>
        <w:t>-431124-L003表示，蚣坝河道县河段左岸第三座告示牌</w:t>
      </w:r>
      <w:r>
        <w:rPr>
          <w:rFonts w:hint="eastAsia"/>
        </w:rPr>
        <w:t>。</w:t>
      </w:r>
    </w:p>
    <w:p>
      <w:pPr>
        <w:pStyle w:val="4"/>
        <w:spacing w:before="0" w:after="0" w:line="240" w:lineRule="auto"/>
        <w:ind w:left="0" w:firstLine="0"/>
        <w:rPr>
          <w:sz w:val="28"/>
        </w:rPr>
      </w:pPr>
      <w:bookmarkStart w:id="105" w:name="_Toc22162"/>
      <w:bookmarkStart w:id="106" w:name="_Toc21621"/>
      <w:r>
        <w:rPr>
          <w:rFonts w:hint="eastAsia"/>
        </w:rPr>
        <w:t>界桩、告示牌制作与埋设</w:t>
      </w:r>
      <w:bookmarkEnd w:id="105"/>
      <w:bookmarkEnd w:id="106"/>
    </w:p>
    <w:p>
      <w:pPr>
        <w:pStyle w:val="5"/>
        <w:spacing w:before="0" w:after="0" w:line="240" w:lineRule="auto"/>
        <w:ind w:left="0" w:firstLine="0"/>
      </w:pPr>
      <w:bookmarkStart w:id="107" w:name="_Toc17812"/>
      <w:bookmarkStart w:id="108" w:name="_Toc13680"/>
      <w:bookmarkStart w:id="109" w:name="_Toc31736"/>
      <w:r>
        <w:rPr>
          <w:rFonts w:hint="eastAsia"/>
        </w:rPr>
        <w:t>界桩制作</w:t>
      </w:r>
      <w:bookmarkEnd w:id="107"/>
      <w:bookmarkEnd w:id="108"/>
      <w:bookmarkEnd w:id="109"/>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按照统一的技术规格制作管理范围界桩（牌），界桩（牌）的制作可以采取预制或者现场浇筑两种方式</w:t>
      </w:r>
      <w:r>
        <w:rPr>
          <w:rFonts w:hint="eastAsia" w:ascii="宋体" w:hAnsi="宋体" w:eastAsia="宋体"/>
          <w:sz w:val="24"/>
          <w:szCs w:val="24"/>
        </w:rPr>
        <w:t>。</w:t>
      </w:r>
    </w:p>
    <w:p>
      <w:pPr>
        <w:pStyle w:val="5"/>
        <w:spacing w:before="0" w:after="0" w:line="240" w:lineRule="auto"/>
        <w:ind w:left="0" w:firstLine="0"/>
      </w:pPr>
      <w:bookmarkStart w:id="110" w:name="_Toc8766"/>
      <w:bookmarkStart w:id="111" w:name="_Toc12672"/>
      <w:bookmarkStart w:id="112" w:name="_Toc22542"/>
      <w:r>
        <w:rPr>
          <w:rFonts w:hint="eastAsia"/>
        </w:rPr>
        <w:t>界桩埋设</w:t>
      </w:r>
      <w:bookmarkEnd w:id="110"/>
      <w:bookmarkEnd w:id="111"/>
      <w:bookmarkEnd w:id="112"/>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spacing w:before="0" w:after="0" w:line="240" w:lineRule="auto"/>
        <w:ind w:left="0" w:firstLine="0"/>
      </w:pPr>
      <w:bookmarkStart w:id="113" w:name="_Toc1470"/>
      <w:bookmarkStart w:id="114" w:name="_Toc4704"/>
      <w:bookmarkStart w:id="115" w:name="_Toc25729"/>
      <w:r>
        <w:rPr>
          <w:rFonts w:hint="eastAsia"/>
        </w:rPr>
        <w:t>告示牌制作</w:t>
      </w:r>
      <w:bookmarkEnd w:id="113"/>
      <w:bookmarkEnd w:id="114"/>
      <w:bookmarkEnd w:id="115"/>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spacing w:before="0" w:after="0" w:line="240" w:lineRule="auto"/>
        <w:ind w:left="0" w:firstLine="0"/>
      </w:pPr>
      <w:bookmarkStart w:id="116" w:name="_Toc16990"/>
      <w:bookmarkStart w:id="117" w:name="_Toc25696"/>
      <w:bookmarkStart w:id="118" w:name="_Toc16249"/>
      <w:r>
        <w:rPr>
          <w:rFonts w:hint="eastAsia"/>
        </w:rPr>
        <w:t>告示牌埋设</w:t>
      </w:r>
      <w:bookmarkEnd w:id="116"/>
      <w:bookmarkEnd w:id="117"/>
      <w:bookmarkEnd w:id="118"/>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spacing w:before="0" w:after="0" w:line="240" w:lineRule="auto"/>
        <w:ind w:left="0" w:firstLine="0"/>
      </w:pPr>
      <w:bookmarkStart w:id="119" w:name="_Toc3541109"/>
      <w:bookmarkStart w:id="120" w:name="_Toc25966"/>
      <w:bookmarkStart w:id="121" w:name="_Toc16089"/>
      <w:r>
        <w:rPr>
          <w:rFonts w:hint="eastAsia"/>
        </w:rPr>
        <w:t>界桩和告示牌位置采集</w:t>
      </w:r>
      <w:bookmarkEnd w:id="119"/>
      <w:bookmarkEnd w:id="120"/>
      <w:bookmarkEnd w:id="121"/>
    </w:p>
    <w:p>
      <w:pPr>
        <w:pStyle w:val="2"/>
        <w:spacing w:line="480" w:lineRule="auto"/>
        <w:ind w:firstLine="560" w:firstLineChars="20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sz w:val="28"/>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w:t>
      </w:r>
    </w:p>
    <w:p>
      <w:pPr>
        <w:pStyle w:val="3"/>
        <w:spacing w:before="120" w:after="120" w:line="240" w:lineRule="auto"/>
        <w:ind w:left="431" w:hanging="431"/>
      </w:pPr>
      <w:bookmarkStart w:id="122" w:name="_Toc22304"/>
      <w:r>
        <w:rPr>
          <w:rFonts w:hint="eastAsia"/>
        </w:rPr>
        <w:t>附件</w:t>
      </w:r>
      <w:bookmarkEnd w:id="122"/>
    </w:p>
    <w:p>
      <w:pPr>
        <w:rPr>
          <w:b/>
          <w:bCs/>
        </w:rPr>
      </w:pPr>
      <w:r>
        <w:rPr>
          <w:rFonts w:hint="eastAsia"/>
          <w:b/>
          <w:bCs/>
          <w:sz w:val="28"/>
          <w:szCs w:val="28"/>
        </w:rPr>
        <w:t>附表  蚣坝河道县河段管理范围界桩成果表</w:t>
      </w:r>
    </w:p>
    <w:tbl>
      <w:tblPr>
        <w:tblStyle w:val="23"/>
        <w:tblW w:w="8522" w:type="dxa"/>
        <w:jc w:val="center"/>
        <w:tblLayout w:type="fixed"/>
        <w:tblCellMar>
          <w:top w:w="0" w:type="dxa"/>
          <w:left w:w="108" w:type="dxa"/>
          <w:bottom w:w="0" w:type="dxa"/>
          <w:right w:w="108" w:type="dxa"/>
        </w:tblCellMar>
      </w:tblPr>
      <w:tblGrid>
        <w:gridCol w:w="736"/>
        <w:gridCol w:w="3058"/>
        <w:gridCol w:w="1567"/>
        <w:gridCol w:w="1800"/>
        <w:gridCol w:w="1361"/>
      </w:tblGrid>
      <w:tr>
        <w:tblPrEx>
          <w:tblCellMar>
            <w:top w:w="0" w:type="dxa"/>
            <w:left w:w="108" w:type="dxa"/>
            <w:bottom w:w="0" w:type="dxa"/>
            <w:right w:w="108" w:type="dxa"/>
          </w:tblCellMar>
        </w:tblPrEx>
        <w:trPr>
          <w:trHeight w:val="312" w:hRule="atLeast"/>
          <w:tblHeader/>
          <w:jc w:val="center"/>
        </w:trPr>
        <w:tc>
          <w:tcPr>
            <w:tcW w:w="7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序号</w:t>
            </w:r>
          </w:p>
        </w:tc>
        <w:tc>
          <w:tcPr>
            <w:tcW w:w="305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桩名（编号）</w:t>
            </w:r>
          </w:p>
        </w:tc>
        <w:tc>
          <w:tcPr>
            <w:tcW w:w="33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坐标</w:t>
            </w:r>
          </w:p>
        </w:tc>
        <w:tc>
          <w:tcPr>
            <w:tcW w:w="136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备注</w:t>
            </w:r>
          </w:p>
        </w:tc>
      </w:tr>
      <w:tr>
        <w:tblPrEx>
          <w:tblCellMar>
            <w:top w:w="0" w:type="dxa"/>
            <w:left w:w="108" w:type="dxa"/>
            <w:bottom w:w="0" w:type="dxa"/>
            <w:right w:w="108" w:type="dxa"/>
          </w:tblCellMar>
        </w:tblPrEx>
        <w:trPr>
          <w:trHeight w:val="312" w:hRule="atLeast"/>
          <w:tblHeader/>
          <w:jc w:val="center"/>
        </w:trPr>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05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15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X</w:t>
            </w:r>
          </w:p>
        </w:tc>
        <w:tc>
          <w:tcPr>
            <w:tcW w:w="18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Y</w:t>
            </w: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FE1D0000000H-431124-R1086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566322.03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2806426.21</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FE1D1C00000R-431124-L1008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568087.16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2807907.66</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FE1D1C00000R-431124-L1009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568906.37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2808927.49</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FE1D0000000H-431124-R1085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566505.38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2807507.69</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FE1D1C00000R-431124-L1016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570486.99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2809235.11</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FE1D1C00000R-431124-L1015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569857.66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2809381.19</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FE1D1C00000R-431124-R4113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591903.54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2792551.84</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FE1D1C00000R-431124-L4103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591908.37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2792544.69</w:t>
            </w:r>
          </w:p>
        </w:tc>
        <w:tc>
          <w:tcPr>
            <w:tcW w:w="13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公共界桩</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566731.68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2806681.44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567184.91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2806960.32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567458.14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2806707.17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567625.38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2807139.07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567886.37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2807480.74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FE1D1C00000R-431124-L0007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568015.52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2807749.58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568791.45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2809086.87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568888.53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2809282.22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568977.92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2809375.31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569183.60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2809535.97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569573.52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2809580.80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570282.13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2809661.24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570969.85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2810153.93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FE1D1C00000R-431124-L0019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571646.47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2810305.37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572363.44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2810690.13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572955.36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2811151.88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573454.91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2811038.21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573877.36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2811224.30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574145.07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2810988.92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574575.07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2810901.98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574691.55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2810600.82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575041.12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2810665.61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575236.23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2810899.05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FE1D1C00000R-431124-L0029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575920.96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2811005.27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576225.70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2811090.74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576688.11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2811143.66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576972.04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2811184.96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577316.00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2810847.62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578363.23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2810576.53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578335.64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2810078.11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39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578815.31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2810029.11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lang w:val="en-US"/>
              </w:rPr>
            </w:pPr>
            <w:r>
              <w:rPr>
                <w:rFonts w:hint="eastAsia" w:ascii="宋体" w:hAnsi="宋体" w:eastAsia="宋体" w:cs="宋体"/>
                <w:i w:val="0"/>
                <w:iCs w:val="0"/>
                <w:color w:val="000000"/>
                <w:kern w:val="0"/>
                <w:sz w:val="22"/>
                <w:szCs w:val="22"/>
                <w:u w:val="none"/>
                <w:lang w:val="en-US" w:eastAsia="zh-CN" w:bidi="ar"/>
              </w:rPr>
              <w:t>579568.97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2809867.22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lang w:val="en-US"/>
              </w:rPr>
            </w:pPr>
            <w:r>
              <w:rPr>
                <w:rFonts w:hint="eastAsia" w:ascii="宋体" w:hAnsi="宋体" w:eastAsia="宋体" w:cs="宋体"/>
                <w:i w:val="0"/>
                <w:iCs w:val="0"/>
                <w:color w:val="000000"/>
                <w:kern w:val="0"/>
                <w:sz w:val="22"/>
                <w:szCs w:val="22"/>
                <w:u w:val="none"/>
                <w:lang w:val="en-US" w:eastAsia="zh-CN" w:bidi="ar"/>
              </w:rPr>
              <w:t>579873.22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2809702.83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FE1D1C00000R-431124-L0039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580172.25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2809356.24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580327.81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2809183.41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580546.58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2808865.27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580874.73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2808377.23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581080.55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2807710.50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581410.65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2807426.28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582422.81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2806521.81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49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582655.24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2805520.84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583135.09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2804609.56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583155.43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2804140.57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FE1D1C00000R-431124-L0049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583260.81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2803124.97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583594.08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2802750.72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583799.69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2802575.70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583755.10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2802212.98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583782.79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2801385.81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583797.02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2800825.53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583792.61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2800526.17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584002.81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2800356.45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584170.82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2799983.58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584208.09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2799639.91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FE1D1C00000R-431124-L0059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584140.84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2799292.08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584034.60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2798893.41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584161.98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2798355.08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584204.80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2798033.54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584195.62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2797801.27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584178.03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2797309.31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584186.01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2797017.03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69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584361.64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2796873.13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584609.25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2796514.90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585027.71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2796330.62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FE1D1C00000R-431124-L0069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585177.46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2795902.04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585249.08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2795632.89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585257.04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2795227.20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585414.11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2795115.00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585786.44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2794831.23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77</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FE1D1C00000R-431124-L0074</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586025.04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2794683.11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78</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FE1D1C00000R-431124-L0075</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586098.23</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2794563.44</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79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586168.86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2794295.01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80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586466.26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2794125.49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586672.53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2794196.98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FE1D1C00000R-431124-L0079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586953.91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2793928.08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587405.13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2793689.69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587384.30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2793352.96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587594.07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2793031.02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587755.42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2792638.55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587991.79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2792333.97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588016.98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2791905.90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588187.58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2791588.19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588125.56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2791234.07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588442.85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2791027.91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FE1D1C00000R-431124-L0089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588463.86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2790741.04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588887.19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2790662.73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589322.70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2790530.04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589646.91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2790367.79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590011.28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2790411.37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590263.19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2790663.02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590550.74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2790811.61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590762.99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2790946.86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FE1D1C00000R-431124-L0097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590937.61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2791213.09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FE1D1C00000R-431124-L0098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591044.77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2791522.49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FE1D1C00000R-431124-L0099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591196.53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2791857.61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FE1D1C00000R-431124-L0100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591296.55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2792186.86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FE1D1C00000R-431124-L0101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591421.17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2792456.58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105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FE1D1C00000R-431124-L0102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591760.57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2792452.29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左岸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566724.88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2807648.46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567122.04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2807879.10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567596.21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2807978.74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568047.76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2808670.61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568264.55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2808856.40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568487.50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2809121.11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568609.37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2809236.44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FE1D1C00000R-431124-R0009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568877.29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2809725.76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569174.06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2809775.04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569319.27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2809880.05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569561.43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2810002.87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569809.80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2810572.85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569603.48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2810261.58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570138.17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2810704.82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570254.67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2810987.90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121</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FE1D1C00000R-431124-R0017</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570495.98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2811137.55</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122</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FE1D1C00000R-431124-R0018</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570792.66</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2810864.63</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FE1D1C00000R-431124-R0019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571310.53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2810775.28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571702.75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2810972.82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572213.71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2811113.13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572623.91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2811231.98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572807.24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2811437.67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573239.19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2811651.64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573616.43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2811841.03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573962.80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2811688.04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574197.09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2811542.09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574670.63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2811320.78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FE1D1C00000R-431124-R0029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574996.50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2811302.92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575648.30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2811241.79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576100.43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2811431.39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576301.62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2811433.34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576710.97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2811470.04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576960.32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2811589.55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577366.51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2811688.10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577485.59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2811707.15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577692.91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2811567.15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577991.80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2811391.99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FE1D1C00000R-431124-R0039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578510.30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2811065.05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579089.99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2810735.41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579574.07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2810495.62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579838.66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2810293.98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580189.79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2810099.45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580534.43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2809438.12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580772.84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2809239.73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581053.59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2808804.45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581127.84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2808500.84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581176.90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2808182.99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FE1D1C00000R-431124-R0049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581589.74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2807760.37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581929.36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2807468.63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582588.41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2806882.50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582797.53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2806315.66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582683.79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2805911.69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582750.08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2805583.86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582859.27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2805196.52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160</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FE1D1C00000R-431124-R0056</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583195.13</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2804730.40</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161</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FE1D1C00000R-431124-R0057</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583271.10</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2804253.26</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583182.68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2803668.43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FE1D1C00000R-431124-R0059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583301.58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2803168.61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583526.95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2803078.60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583816.12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2802727.56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583792.12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2802266.04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583813.84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2801776.26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583824.17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2801336.25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583866.37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2801018.88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583842.81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2800901.89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583853.25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2800601.11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584203.85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2800144.64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FE1D1C00000R-431124-R0069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584314.40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2799721.34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584182.84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2799204.16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584315.88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2798143.11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584281.79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2797903.74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584262.83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2797545.11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584299.16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2797226.75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584479.11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2796987.93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584608.90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2796716.22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584714.39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2796441.27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585039.35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2796398.16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FE1D1C00000R-431124-R0079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585191.40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2796051.33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585319.61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2795466.83</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585649.77</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2795194.58</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586014.41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2794854.07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586038.16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2794834.57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586287.09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2794273.96</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189</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FE1D1C00000R-431124-R0085</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586497.23</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2794154.44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190</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FE1D1C00000R-431124-R0086</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586856.88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2794079.01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586988.55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2793938.12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587256.40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2793773.75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FE1D1C00000R-431124-R0089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587467.32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2793571.59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587420.35</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2793287.50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587469.30</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2793003.07</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196</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FE1D1C00000R-431124-R0092</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587614.82</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2792708.39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197</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FE1D1C00000R-431124-R0093</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587870.08</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2792664.14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198</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FE1D1C00000R-431124-R0094</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587847.09</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2792364.02</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199</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FE1D1C00000R-431124-R0095</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588094.53</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2792304.54</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200</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FE1D1C00000R-431124-R0096</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588127.12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2792036.78</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201</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FE1D1C00000R-431124-R0097</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588172.71</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2791655.09</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202</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FE1D1C00000R-431124-R0098</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588105.24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2791309.55</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203</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FE1D1C00000R-431124-R0099</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588457.66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2791098.41</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204</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FE1D1C00000R-431124-R0100</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588498.14</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2790701.14</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205</w:t>
            </w:r>
          </w:p>
        </w:tc>
        <w:tc>
          <w:tcPr>
            <w:tcW w:w="305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FE1D1C00000R-431124-R0101</w:t>
            </w:r>
          </w:p>
        </w:tc>
        <w:tc>
          <w:tcPr>
            <w:tcW w:w="156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588966.46</w:t>
            </w:r>
          </w:p>
        </w:tc>
        <w:tc>
          <w:tcPr>
            <w:tcW w:w="180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2790755.90</w:t>
            </w:r>
          </w:p>
        </w:tc>
        <w:tc>
          <w:tcPr>
            <w:tcW w:w="13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206</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FE1D1C00000R-431124-R0102</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589279.99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2790687.24</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207</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FE1D1C00000R-431124-R0103</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589351.82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2790399.91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208</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FE1D1C00000R-431124-R0104</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589573.80</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2790368.96</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209</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FE1D1C00000R-431124-R0105</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589980.08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2790441.78</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210</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FE1D1C00000R-431124-R0106</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590214.97</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2790685.01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211</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FE1D1C00000R-431124-R0107</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590432.91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2790803.13</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212</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FE1D1C00000R-431124-R0108</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590624.39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2790876.63</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213</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FE1D1C00000R-431124-R0109</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590893.46</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2791095.17</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214</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FE1D1C00000R-431124-R0110</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591123.65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2791737.11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215</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FE1D1C00000R-431124-R0111</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591272.54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2792097.94</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r>
        <w:tblPrEx>
          <w:tblCellMar>
            <w:top w:w="0" w:type="dxa"/>
            <w:left w:w="108" w:type="dxa"/>
            <w:bottom w:w="0" w:type="dxa"/>
            <w:right w:w="108" w:type="dxa"/>
          </w:tblCellMar>
        </w:tblPrEx>
        <w:trPr>
          <w:trHeight w:val="397" w:hRule="exact"/>
          <w:jc w:val="center"/>
        </w:trPr>
        <w:tc>
          <w:tcPr>
            <w:tcW w:w="736"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216</w:t>
            </w:r>
          </w:p>
        </w:tc>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FE1D1C00000R-431124-R0112</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591444.24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2792480.00</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右岸</w:t>
            </w:r>
          </w:p>
        </w:tc>
      </w:tr>
    </w:tbl>
    <w:p>
      <w:pPr>
        <w:rPr>
          <w:szCs w:val="21"/>
        </w:rPr>
      </w:pPr>
      <w:r>
        <w:rPr>
          <w:rFonts w:hint="eastAsia"/>
          <w:szCs w:val="21"/>
        </w:rPr>
        <w:t>注：表中坐标系统：2000国家大地坐标系，中央经线111°；</w:t>
      </w:r>
    </w:p>
    <w:p>
      <w:pPr>
        <w:ind w:firstLine="420" w:firstLineChars="200"/>
        <w:rPr>
          <w:szCs w:val="21"/>
        </w:rPr>
      </w:pPr>
      <w:r>
        <w:rPr>
          <w:rFonts w:hint="eastAsia"/>
          <w:szCs w:val="21"/>
        </w:rPr>
        <w:t>高程系统：1985国家高程基准。</w:t>
      </w:r>
    </w:p>
    <w:p>
      <w:pPr>
        <w:rPr>
          <w:b/>
          <w:bCs/>
          <w:sz w:val="28"/>
          <w:szCs w:val="28"/>
        </w:rPr>
      </w:pPr>
    </w:p>
    <w:p>
      <w:pPr>
        <w:pStyle w:val="2"/>
        <w:rPr>
          <w:b/>
          <w:bCs/>
          <w:sz w:val="28"/>
          <w:szCs w:val="28"/>
        </w:rPr>
      </w:pPr>
    </w:p>
    <w:p>
      <w:pPr>
        <w:pStyle w:val="2"/>
        <w:rPr>
          <w:b/>
          <w:bCs/>
          <w:sz w:val="28"/>
          <w:szCs w:val="28"/>
        </w:rPr>
      </w:pPr>
    </w:p>
    <w:p>
      <w:pPr>
        <w:pStyle w:val="2"/>
        <w:rPr>
          <w:b/>
          <w:bCs/>
          <w:sz w:val="28"/>
          <w:szCs w:val="28"/>
        </w:rPr>
      </w:pPr>
    </w:p>
    <w:p>
      <w:pPr>
        <w:pStyle w:val="2"/>
        <w:rPr>
          <w:b/>
          <w:bCs/>
          <w:sz w:val="28"/>
          <w:szCs w:val="28"/>
        </w:rPr>
      </w:pPr>
    </w:p>
    <w:p>
      <w:pPr>
        <w:pStyle w:val="2"/>
        <w:rPr>
          <w:b/>
          <w:bCs/>
          <w:sz w:val="28"/>
          <w:szCs w:val="28"/>
        </w:rPr>
      </w:pPr>
    </w:p>
    <w:p>
      <w:pPr>
        <w:rPr>
          <w:b/>
          <w:bCs/>
          <w:sz w:val="28"/>
          <w:szCs w:val="28"/>
        </w:rPr>
      </w:pPr>
      <w:r>
        <w:rPr>
          <w:rFonts w:hint="eastAsia"/>
          <w:b/>
          <w:bCs/>
          <w:sz w:val="28"/>
          <w:szCs w:val="28"/>
        </w:rPr>
        <w:t>附表   蚣坝河道县河段告示牌成果表</w:t>
      </w:r>
    </w:p>
    <w:tbl>
      <w:tblPr>
        <w:tblStyle w:val="23"/>
        <w:tblW w:w="8341" w:type="dxa"/>
        <w:jc w:val="center"/>
        <w:tblLayout w:type="fixed"/>
        <w:tblCellMar>
          <w:top w:w="0" w:type="dxa"/>
          <w:left w:w="108" w:type="dxa"/>
          <w:bottom w:w="0" w:type="dxa"/>
          <w:right w:w="108" w:type="dxa"/>
        </w:tblCellMar>
      </w:tblPr>
      <w:tblGrid>
        <w:gridCol w:w="728"/>
        <w:gridCol w:w="3245"/>
        <w:gridCol w:w="1648"/>
        <w:gridCol w:w="1538"/>
        <w:gridCol w:w="1182"/>
      </w:tblGrid>
      <w:tr>
        <w:tblPrEx>
          <w:tblCellMar>
            <w:top w:w="0" w:type="dxa"/>
            <w:left w:w="108" w:type="dxa"/>
            <w:bottom w:w="0" w:type="dxa"/>
            <w:right w:w="108" w:type="dxa"/>
          </w:tblCellMar>
        </w:tblPrEx>
        <w:trPr>
          <w:trHeight w:val="319" w:hRule="atLeast"/>
          <w:tblHeader/>
          <w:jc w:val="center"/>
        </w:trPr>
        <w:tc>
          <w:tcPr>
            <w:tcW w:w="72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24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18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2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FE1D1C00000R-431124-L001</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570310.88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2810172.22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FE1D1C00000R-431124-L002</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574597.49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2810955.92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FE1D1C00000R-431124-L003</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577196.87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2811490.85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FE1D1C00000R-431124-L004</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580179.58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2809345.72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FE1D1C00000R-431124-L005</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583808.78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2800841.83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FE1D1C00000R-431124-L006</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585255.55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2795694.09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FE1D1C00000R-431124-L007</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586467.39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2794110.29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FE1D1C00000R-431124-L008</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589992.15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2790427.55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FE1D1C00000R-431124-L009</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591183.52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2791870.44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FE1D1C00000R-431124-R001</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566292.97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2807074.88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FE1D1C00000R-431124-R002</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568593.52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2809338.03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FE1D1C00000R-431124-R003</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569127.08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2809747.08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FE1D1C00000R-431124-R004</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575234.19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2811148.50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FE1D1C00000R-431124-R005</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576161.12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2811382.88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FE1D1C00000R-431124-R006</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577531.83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2811474.49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FE1D1C00000R-431124-R007</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578920.27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2810807.88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FE1D1C00000R-431124-R008</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580997.79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2808986.05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FE1D1C00000R-431124-R009</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582594.10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2806219.19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FE1D1C00000R-431124-R010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583857.13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2802464.62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FE1D1C00000R-431124-R011</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584085.54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2800319.82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21</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FE1D1C00000R-431124-R012</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584251.45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2797985.09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22</w:t>
            </w:r>
          </w:p>
        </w:tc>
        <w:tc>
          <w:tcPr>
            <w:tcW w:w="3245"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FE1D1C00000R-431124-R013</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584536.62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2796767.23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rPr>
              <w:t>右岸</w:t>
            </w:r>
          </w:p>
        </w:tc>
      </w:tr>
    </w:tbl>
    <w:p>
      <w:pPr>
        <w:rPr>
          <w:szCs w:val="21"/>
        </w:rPr>
      </w:pPr>
      <w:r>
        <w:rPr>
          <w:rFonts w:hint="eastAsia"/>
          <w:szCs w:val="21"/>
        </w:rPr>
        <w:t>注：表中坐标系统：2000国家大地坐标系，中央经线111°；</w:t>
      </w:r>
    </w:p>
    <w:p>
      <w:pPr>
        <w:ind w:firstLine="420" w:firstLineChars="200"/>
        <w:rPr>
          <w:szCs w:val="21"/>
        </w:rPr>
      </w:pPr>
      <w:r>
        <w:rPr>
          <w:rFonts w:hint="eastAsia"/>
          <w:szCs w:val="21"/>
        </w:rPr>
        <w:t>高程系统：1985国家高程基准。</w:t>
      </w:r>
    </w:p>
    <w:p>
      <w:pPr>
        <w:jc w:val="left"/>
        <w:rPr>
          <w:rFonts w:ascii="Times New Roman" w:hAnsi="Times New Roman"/>
          <w:szCs w:val="21"/>
        </w:rPr>
      </w:pPr>
    </w:p>
    <w:p>
      <w:pPr>
        <w:pStyle w:val="2"/>
        <w:rPr>
          <w:rFonts w:hint="eastAsia"/>
          <w:b/>
          <w:sz w:val="28"/>
        </w:rPr>
      </w:pPr>
    </w:p>
    <w:p>
      <w:pPr>
        <w:jc w:val="left"/>
        <w:rPr>
          <w:b/>
          <w:sz w:val="28"/>
        </w:rPr>
      </w:pPr>
      <w:r>
        <w:rPr>
          <w:rFonts w:hint="eastAsia"/>
          <w:b/>
          <w:sz w:val="28"/>
        </w:rPr>
        <w:t>附图  蚣坝河道县河段管理范围线划定图册</w:t>
      </w:r>
    </w:p>
    <w:p>
      <w:pPr>
        <w:ind w:firstLine="420" w:firstLineChars="200"/>
        <w:jc w:val="left"/>
        <w:rPr>
          <w:rFonts w:ascii="Times New Roman" w:hAnsi="Times New Roman"/>
          <w:szCs w:val="21"/>
        </w:rPr>
      </w:pPr>
    </w:p>
    <w:p>
      <w:pPr>
        <w:ind w:firstLine="420" w:firstLineChars="200"/>
        <w:jc w:val="left"/>
        <w:rPr>
          <w:rFonts w:ascii="Times New Roman" w:hAnsi="Times New Roman"/>
          <w:szCs w:val="21"/>
        </w:rPr>
      </w:pPr>
    </w:p>
    <w:p>
      <w:pPr>
        <w:ind w:firstLine="420" w:firstLineChars="200"/>
        <w:jc w:val="left"/>
        <w:rPr>
          <w:rFonts w:ascii="Times New Roman" w:hAnsi="Times New Roman"/>
          <w:szCs w:val="21"/>
        </w:rPr>
      </w:pPr>
    </w:p>
    <w:p>
      <w:pPr>
        <w:ind w:firstLine="420" w:firstLineChars="200"/>
        <w:jc w:val="left"/>
        <w:rPr>
          <w:rFonts w:ascii="Times New Roman" w:hAnsi="Times New Roman"/>
          <w:szCs w:val="21"/>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PAGE   \* MERGEFORMAT</w:instrText>
    </w:r>
    <w:r>
      <w:fldChar w:fldCharType="separate"/>
    </w:r>
    <w:r>
      <w:rPr>
        <w:lang w:val="zh-CN"/>
      </w:rP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7"/>
          <w:jc w:val="center"/>
        </w:pPr>
        <w:r>
          <w:fldChar w:fldCharType="begin"/>
        </w:r>
        <w:r>
          <w:instrText xml:space="preserve">PAGE   \* MERGEFORMAT</w:instrText>
        </w:r>
        <w:r>
          <w:fldChar w:fldCharType="separate"/>
        </w:r>
        <w:r>
          <w:rPr>
            <w:lang w:val="zh-CN"/>
          </w:rPr>
          <w:t>38</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24E2"/>
    <w:rsid w:val="00034C70"/>
    <w:rsid w:val="000369C8"/>
    <w:rsid w:val="00037DFF"/>
    <w:rsid w:val="00040049"/>
    <w:rsid w:val="00040455"/>
    <w:rsid w:val="00043B5F"/>
    <w:rsid w:val="00046C27"/>
    <w:rsid w:val="000555D1"/>
    <w:rsid w:val="00056AC6"/>
    <w:rsid w:val="00060699"/>
    <w:rsid w:val="0006574C"/>
    <w:rsid w:val="000667D1"/>
    <w:rsid w:val="00070A98"/>
    <w:rsid w:val="000732C1"/>
    <w:rsid w:val="00076461"/>
    <w:rsid w:val="000823D5"/>
    <w:rsid w:val="00087254"/>
    <w:rsid w:val="000942B7"/>
    <w:rsid w:val="000A3E50"/>
    <w:rsid w:val="000B0F74"/>
    <w:rsid w:val="000B1D9F"/>
    <w:rsid w:val="000B6456"/>
    <w:rsid w:val="000B7B3B"/>
    <w:rsid w:val="000C076C"/>
    <w:rsid w:val="000C4C71"/>
    <w:rsid w:val="000C59D4"/>
    <w:rsid w:val="000D25BA"/>
    <w:rsid w:val="000D450F"/>
    <w:rsid w:val="000D52D3"/>
    <w:rsid w:val="000D5923"/>
    <w:rsid w:val="000E1747"/>
    <w:rsid w:val="000E1763"/>
    <w:rsid w:val="000E2720"/>
    <w:rsid w:val="000E4BBE"/>
    <w:rsid w:val="000F0260"/>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589F"/>
    <w:rsid w:val="00156EBF"/>
    <w:rsid w:val="00157B30"/>
    <w:rsid w:val="00160F0E"/>
    <w:rsid w:val="00165E1E"/>
    <w:rsid w:val="00166188"/>
    <w:rsid w:val="00172A27"/>
    <w:rsid w:val="00176256"/>
    <w:rsid w:val="00177894"/>
    <w:rsid w:val="00180A26"/>
    <w:rsid w:val="00181B0B"/>
    <w:rsid w:val="001828F4"/>
    <w:rsid w:val="001856FF"/>
    <w:rsid w:val="00192E0F"/>
    <w:rsid w:val="00193C12"/>
    <w:rsid w:val="0019595C"/>
    <w:rsid w:val="0019688B"/>
    <w:rsid w:val="001A01D3"/>
    <w:rsid w:val="001A3F7B"/>
    <w:rsid w:val="001B0D97"/>
    <w:rsid w:val="001B1A28"/>
    <w:rsid w:val="001B41A2"/>
    <w:rsid w:val="001B60D2"/>
    <w:rsid w:val="001C0D00"/>
    <w:rsid w:val="001C6BA6"/>
    <w:rsid w:val="001D37F5"/>
    <w:rsid w:val="001D5313"/>
    <w:rsid w:val="001D7094"/>
    <w:rsid w:val="001E54C1"/>
    <w:rsid w:val="001E5770"/>
    <w:rsid w:val="001E68A7"/>
    <w:rsid w:val="001F06DD"/>
    <w:rsid w:val="001F2817"/>
    <w:rsid w:val="001F5597"/>
    <w:rsid w:val="001F641B"/>
    <w:rsid w:val="00200CA6"/>
    <w:rsid w:val="00200F59"/>
    <w:rsid w:val="002017A5"/>
    <w:rsid w:val="00204431"/>
    <w:rsid w:val="002045B5"/>
    <w:rsid w:val="00206984"/>
    <w:rsid w:val="00206F47"/>
    <w:rsid w:val="00207CD6"/>
    <w:rsid w:val="002107A1"/>
    <w:rsid w:val="002123F6"/>
    <w:rsid w:val="0021284E"/>
    <w:rsid w:val="00214446"/>
    <w:rsid w:val="0021551D"/>
    <w:rsid w:val="002240C5"/>
    <w:rsid w:val="00226A21"/>
    <w:rsid w:val="00227848"/>
    <w:rsid w:val="00227D4A"/>
    <w:rsid w:val="00230FB6"/>
    <w:rsid w:val="00231BDC"/>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60"/>
    <w:rsid w:val="002B26FC"/>
    <w:rsid w:val="002B2EA0"/>
    <w:rsid w:val="002B6BF2"/>
    <w:rsid w:val="002B7C09"/>
    <w:rsid w:val="002C1365"/>
    <w:rsid w:val="002C49EE"/>
    <w:rsid w:val="002C5202"/>
    <w:rsid w:val="002C7CDB"/>
    <w:rsid w:val="002D10B1"/>
    <w:rsid w:val="002D1190"/>
    <w:rsid w:val="002D2105"/>
    <w:rsid w:val="002D26E0"/>
    <w:rsid w:val="002D2BD3"/>
    <w:rsid w:val="002D48CB"/>
    <w:rsid w:val="002D54E7"/>
    <w:rsid w:val="002D6285"/>
    <w:rsid w:val="002E5DF2"/>
    <w:rsid w:val="002E7467"/>
    <w:rsid w:val="002E7D2B"/>
    <w:rsid w:val="002F55D6"/>
    <w:rsid w:val="002F5D6D"/>
    <w:rsid w:val="002F635B"/>
    <w:rsid w:val="002F685B"/>
    <w:rsid w:val="00300478"/>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0AAC"/>
    <w:rsid w:val="003911AD"/>
    <w:rsid w:val="00393D38"/>
    <w:rsid w:val="00396C2F"/>
    <w:rsid w:val="003A1147"/>
    <w:rsid w:val="003A17A5"/>
    <w:rsid w:val="003A3BAD"/>
    <w:rsid w:val="003A3EB3"/>
    <w:rsid w:val="003A6AAA"/>
    <w:rsid w:val="003B1100"/>
    <w:rsid w:val="003B2939"/>
    <w:rsid w:val="003C3073"/>
    <w:rsid w:val="003C4703"/>
    <w:rsid w:val="003C7E77"/>
    <w:rsid w:val="003D1B0B"/>
    <w:rsid w:val="003D1FD7"/>
    <w:rsid w:val="003D28E6"/>
    <w:rsid w:val="003D3FE6"/>
    <w:rsid w:val="003D4DCD"/>
    <w:rsid w:val="003D7053"/>
    <w:rsid w:val="003E2761"/>
    <w:rsid w:val="003E5688"/>
    <w:rsid w:val="003E6577"/>
    <w:rsid w:val="003E6D28"/>
    <w:rsid w:val="003F05C0"/>
    <w:rsid w:val="003F3EF9"/>
    <w:rsid w:val="003F5F11"/>
    <w:rsid w:val="0040091C"/>
    <w:rsid w:val="00400AA9"/>
    <w:rsid w:val="004038F9"/>
    <w:rsid w:val="0041245F"/>
    <w:rsid w:val="004133B6"/>
    <w:rsid w:val="00415C33"/>
    <w:rsid w:val="00415D1D"/>
    <w:rsid w:val="00421D5D"/>
    <w:rsid w:val="00421F9F"/>
    <w:rsid w:val="00423D0F"/>
    <w:rsid w:val="00425EC6"/>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47EC"/>
    <w:rsid w:val="00505212"/>
    <w:rsid w:val="00505E47"/>
    <w:rsid w:val="00511F61"/>
    <w:rsid w:val="00514F9C"/>
    <w:rsid w:val="00515845"/>
    <w:rsid w:val="00517BC2"/>
    <w:rsid w:val="0052242B"/>
    <w:rsid w:val="00526C08"/>
    <w:rsid w:val="005316BC"/>
    <w:rsid w:val="00531CD4"/>
    <w:rsid w:val="00533744"/>
    <w:rsid w:val="00542DEB"/>
    <w:rsid w:val="00546250"/>
    <w:rsid w:val="00551C7F"/>
    <w:rsid w:val="005524E4"/>
    <w:rsid w:val="00553FBD"/>
    <w:rsid w:val="00562100"/>
    <w:rsid w:val="00563C75"/>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2F0"/>
    <w:rsid w:val="005F4EBD"/>
    <w:rsid w:val="005F6C5A"/>
    <w:rsid w:val="006034C8"/>
    <w:rsid w:val="006075AB"/>
    <w:rsid w:val="006076FE"/>
    <w:rsid w:val="00610FF3"/>
    <w:rsid w:val="00611A94"/>
    <w:rsid w:val="00621A6F"/>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86890"/>
    <w:rsid w:val="00692554"/>
    <w:rsid w:val="00693833"/>
    <w:rsid w:val="00693990"/>
    <w:rsid w:val="00694AAF"/>
    <w:rsid w:val="00695E5D"/>
    <w:rsid w:val="00697327"/>
    <w:rsid w:val="006A138E"/>
    <w:rsid w:val="006A740B"/>
    <w:rsid w:val="006B23C4"/>
    <w:rsid w:val="006B5667"/>
    <w:rsid w:val="006C41CD"/>
    <w:rsid w:val="006D2E0D"/>
    <w:rsid w:val="006D30A0"/>
    <w:rsid w:val="006D4404"/>
    <w:rsid w:val="006D475A"/>
    <w:rsid w:val="006D5609"/>
    <w:rsid w:val="006E41D4"/>
    <w:rsid w:val="006E5FB0"/>
    <w:rsid w:val="006E6F3F"/>
    <w:rsid w:val="006F1E97"/>
    <w:rsid w:val="006F22F4"/>
    <w:rsid w:val="006F3831"/>
    <w:rsid w:val="006F3856"/>
    <w:rsid w:val="006F59AE"/>
    <w:rsid w:val="0070026C"/>
    <w:rsid w:val="00702B98"/>
    <w:rsid w:val="00704066"/>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0C7B"/>
    <w:rsid w:val="00771628"/>
    <w:rsid w:val="0077334E"/>
    <w:rsid w:val="00774FB8"/>
    <w:rsid w:val="00775C09"/>
    <w:rsid w:val="007867E3"/>
    <w:rsid w:val="007951AC"/>
    <w:rsid w:val="007967E8"/>
    <w:rsid w:val="007A1AEC"/>
    <w:rsid w:val="007A355F"/>
    <w:rsid w:val="007A4590"/>
    <w:rsid w:val="007B1DF1"/>
    <w:rsid w:val="007B2355"/>
    <w:rsid w:val="007B383A"/>
    <w:rsid w:val="007B4EBD"/>
    <w:rsid w:val="007B7600"/>
    <w:rsid w:val="007C1A1F"/>
    <w:rsid w:val="007C4603"/>
    <w:rsid w:val="007C7900"/>
    <w:rsid w:val="007D61FF"/>
    <w:rsid w:val="007E090F"/>
    <w:rsid w:val="007E0A1D"/>
    <w:rsid w:val="007E5534"/>
    <w:rsid w:val="007E5C08"/>
    <w:rsid w:val="007E65D6"/>
    <w:rsid w:val="007E708F"/>
    <w:rsid w:val="007F0F3A"/>
    <w:rsid w:val="007F783F"/>
    <w:rsid w:val="007F7ACA"/>
    <w:rsid w:val="0080270E"/>
    <w:rsid w:val="00805845"/>
    <w:rsid w:val="008100C6"/>
    <w:rsid w:val="0081610F"/>
    <w:rsid w:val="00820D13"/>
    <w:rsid w:val="008235D8"/>
    <w:rsid w:val="00827516"/>
    <w:rsid w:val="00830BF8"/>
    <w:rsid w:val="00830BFD"/>
    <w:rsid w:val="00832134"/>
    <w:rsid w:val="008336CC"/>
    <w:rsid w:val="00833BF0"/>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6588A"/>
    <w:rsid w:val="00873257"/>
    <w:rsid w:val="00873746"/>
    <w:rsid w:val="00881A7B"/>
    <w:rsid w:val="008947C1"/>
    <w:rsid w:val="00895439"/>
    <w:rsid w:val="00895545"/>
    <w:rsid w:val="008A3CFD"/>
    <w:rsid w:val="008A54B7"/>
    <w:rsid w:val="008A6581"/>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1CAD"/>
    <w:rsid w:val="00913045"/>
    <w:rsid w:val="00916981"/>
    <w:rsid w:val="00917188"/>
    <w:rsid w:val="009206CD"/>
    <w:rsid w:val="00921C71"/>
    <w:rsid w:val="0092231A"/>
    <w:rsid w:val="0094153F"/>
    <w:rsid w:val="00942FA4"/>
    <w:rsid w:val="0094684E"/>
    <w:rsid w:val="00946A48"/>
    <w:rsid w:val="00950D1D"/>
    <w:rsid w:val="009523D3"/>
    <w:rsid w:val="00953781"/>
    <w:rsid w:val="00962614"/>
    <w:rsid w:val="00971FD1"/>
    <w:rsid w:val="00972088"/>
    <w:rsid w:val="00975CC3"/>
    <w:rsid w:val="009767BB"/>
    <w:rsid w:val="00976D12"/>
    <w:rsid w:val="00977700"/>
    <w:rsid w:val="00977A34"/>
    <w:rsid w:val="00982B48"/>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201B"/>
    <w:rsid w:val="00A13955"/>
    <w:rsid w:val="00A16FC5"/>
    <w:rsid w:val="00A26A44"/>
    <w:rsid w:val="00A306BB"/>
    <w:rsid w:val="00A30DB1"/>
    <w:rsid w:val="00A33982"/>
    <w:rsid w:val="00A33F3C"/>
    <w:rsid w:val="00A3668D"/>
    <w:rsid w:val="00A416C9"/>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25CA"/>
    <w:rsid w:val="00AB324C"/>
    <w:rsid w:val="00AB542D"/>
    <w:rsid w:val="00AC0868"/>
    <w:rsid w:val="00AC1BF7"/>
    <w:rsid w:val="00AC2074"/>
    <w:rsid w:val="00AC26EE"/>
    <w:rsid w:val="00AC39F7"/>
    <w:rsid w:val="00AC4B50"/>
    <w:rsid w:val="00AD06E6"/>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65B1D"/>
    <w:rsid w:val="00B7250C"/>
    <w:rsid w:val="00B7324D"/>
    <w:rsid w:val="00B77EC3"/>
    <w:rsid w:val="00B82550"/>
    <w:rsid w:val="00B827E6"/>
    <w:rsid w:val="00B82988"/>
    <w:rsid w:val="00B8419A"/>
    <w:rsid w:val="00B8687B"/>
    <w:rsid w:val="00B86A36"/>
    <w:rsid w:val="00B94EFC"/>
    <w:rsid w:val="00B951FC"/>
    <w:rsid w:val="00BA2A96"/>
    <w:rsid w:val="00BA45E2"/>
    <w:rsid w:val="00BA484C"/>
    <w:rsid w:val="00BB1DB6"/>
    <w:rsid w:val="00BB4363"/>
    <w:rsid w:val="00BB6510"/>
    <w:rsid w:val="00BC1E3E"/>
    <w:rsid w:val="00BC308F"/>
    <w:rsid w:val="00BC3509"/>
    <w:rsid w:val="00BC3F04"/>
    <w:rsid w:val="00BC6598"/>
    <w:rsid w:val="00BC6951"/>
    <w:rsid w:val="00BC7876"/>
    <w:rsid w:val="00BD035C"/>
    <w:rsid w:val="00BD39B9"/>
    <w:rsid w:val="00BD49B1"/>
    <w:rsid w:val="00BD4E75"/>
    <w:rsid w:val="00BE0A0D"/>
    <w:rsid w:val="00BE15A7"/>
    <w:rsid w:val="00BE186B"/>
    <w:rsid w:val="00BE18D0"/>
    <w:rsid w:val="00BE3DEB"/>
    <w:rsid w:val="00BE4FA0"/>
    <w:rsid w:val="00BE7D52"/>
    <w:rsid w:val="00BE7F9F"/>
    <w:rsid w:val="00BF58B7"/>
    <w:rsid w:val="00BF5C81"/>
    <w:rsid w:val="00C0668E"/>
    <w:rsid w:val="00C074A5"/>
    <w:rsid w:val="00C10402"/>
    <w:rsid w:val="00C109EB"/>
    <w:rsid w:val="00C147A5"/>
    <w:rsid w:val="00C162E8"/>
    <w:rsid w:val="00C172A2"/>
    <w:rsid w:val="00C17B7E"/>
    <w:rsid w:val="00C27D14"/>
    <w:rsid w:val="00C329B1"/>
    <w:rsid w:val="00C36297"/>
    <w:rsid w:val="00C40EE3"/>
    <w:rsid w:val="00C43286"/>
    <w:rsid w:val="00C447C6"/>
    <w:rsid w:val="00C45D8B"/>
    <w:rsid w:val="00C472B9"/>
    <w:rsid w:val="00C50065"/>
    <w:rsid w:val="00C5132B"/>
    <w:rsid w:val="00C524AA"/>
    <w:rsid w:val="00C531D0"/>
    <w:rsid w:val="00C54263"/>
    <w:rsid w:val="00C569C6"/>
    <w:rsid w:val="00C56D69"/>
    <w:rsid w:val="00C63E7A"/>
    <w:rsid w:val="00C67C28"/>
    <w:rsid w:val="00C736ED"/>
    <w:rsid w:val="00C76D18"/>
    <w:rsid w:val="00C82E97"/>
    <w:rsid w:val="00C849C5"/>
    <w:rsid w:val="00C87AEE"/>
    <w:rsid w:val="00C91454"/>
    <w:rsid w:val="00C9546F"/>
    <w:rsid w:val="00C965C2"/>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2341"/>
    <w:rsid w:val="00CD70F7"/>
    <w:rsid w:val="00CE1360"/>
    <w:rsid w:val="00CE2AA2"/>
    <w:rsid w:val="00CE3F8C"/>
    <w:rsid w:val="00CE46FF"/>
    <w:rsid w:val="00CF3D28"/>
    <w:rsid w:val="00CF558A"/>
    <w:rsid w:val="00CF7147"/>
    <w:rsid w:val="00D10C18"/>
    <w:rsid w:val="00D11BE6"/>
    <w:rsid w:val="00D1412F"/>
    <w:rsid w:val="00D16F6F"/>
    <w:rsid w:val="00D20D37"/>
    <w:rsid w:val="00D2195E"/>
    <w:rsid w:val="00D21C1B"/>
    <w:rsid w:val="00D2323D"/>
    <w:rsid w:val="00D25BB5"/>
    <w:rsid w:val="00D26235"/>
    <w:rsid w:val="00D2792A"/>
    <w:rsid w:val="00D27DDC"/>
    <w:rsid w:val="00D3569F"/>
    <w:rsid w:val="00D4448C"/>
    <w:rsid w:val="00D45B23"/>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E044BE"/>
    <w:rsid w:val="00E061CA"/>
    <w:rsid w:val="00E073B6"/>
    <w:rsid w:val="00E10DF0"/>
    <w:rsid w:val="00E111AD"/>
    <w:rsid w:val="00E119BB"/>
    <w:rsid w:val="00E12CCA"/>
    <w:rsid w:val="00E13E68"/>
    <w:rsid w:val="00E1669B"/>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81752"/>
    <w:rsid w:val="00E83A12"/>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357F"/>
    <w:rsid w:val="00F35F4F"/>
    <w:rsid w:val="00F366FA"/>
    <w:rsid w:val="00F40B16"/>
    <w:rsid w:val="00F41D53"/>
    <w:rsid w:val="00F43287"/>
    <w:rsid w:val="00F50CDF"/>
    <w:rsid w:val="00F562BD"/>
    <w:rsid w:val="00F57C18"/>
    <w:rsid w:val="00F60B8F"/>
    <w:rsid w:val="00F6284C"/>
    <w:rsid w:val="00F66243"/>
    <w:rsid w:val="00F672BC"/>
    <w:rsid w:val="00F67802"/>
    <w:rsid w:val="00F705B3"/>
    <w:rsid w:val="00F713B3"/>
    <w:rsid w:val="00F713F7"/>
    <w:rsid w:val="00F811D9"/>
    <w:rsid w:val="00F81659"/>
    <w:rsid w:val="00F846BA"/>
    <w:rsid w:val="00F84ABE"/>
    <w:rsid w:val="00F854AF"/>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D1F3C"/>
    <w:rsid w:val="00FD4537"/>
    <w:rsid w:val="00FD63D3"/>
    <w:rsid w:val="00FD6628"/>
    <w:rsid w:val="00FD7003"/>
    <w:rsid w:val="00FD7C4C"/>
    <w:rsid w:val="00FE0AA0"/>
    <w:rsid w:val="00FE46C8"/>
    <w:rsid w:val="00FF1913"/>
    <w:rsid w:val="00FF26B7"/>
    <w:rsid w:val="00FF555A"/>
    <w:rsid w:val="00FF6CC5"/>
    <w:rsid w:val="00FF75EF"/>
    <w:rsid w:val="012C7D84"/>
    <w:rsid w:val="015A05C2"/>
    <w:rsid w:val="017B3F98"/>
    <w:rsid w:val="019D5FC1"/>
    <w:rsid w:val="01BD34B1"/>
    <w:rsid w:val="01D07797"/>
    <w:rsid w:val="02182C0D"/>
    <w:rsid w:val="022D6F4E"/>
    <w:rsid w:val="02301FCF"/>
    <w:rsid w:val="025551D0"/>
    <w:rsid w:val="02A21098"/>
    <w:rsid w:val="02FD70B0"/>
    <w:rsid w:val="032330D5"/>
    <w:rsid w:val="033E1AB5"/>
    <w:rsid w:val="03AD5B30"/>
    <w:rsid w:val="042E14DD"/>
    <w:rsid w:val="048612B1"/>
    <w:rsid w:val="04A5088F"/>
    <w:rsid w:val="05235E1B"/>
    <w:rsid w:val="058249FA"/>
    <w:rsid w:val="058E4E69"/>
    <w:rsid w:val="05935658"/>
    <w:rsid w:val="05CC0260"/>
    <w:rsid w:val="06005C70"/>
    <w:rsid w:val="06231E4A"/>
    <w:rsid w:val="06BC7B87"/>
    <w:rsid w:val="06D03F17"/>
    <w:rsid w:val="06F97DBA"/>
    <w:rsid w:val="072A3162"/>
    <w:rsid w:val="07722DC0"/>
    <w:rsid w:val="07966CDB"/>
    <w:rsid w:val="07D22829"/>
    <w:rsid w:val="0806321D"/>
    <w:rsid w:val="08421EA6"/>
    <w:rsid w:val="084D72EE"/>
    <w:rsid w:val="085029E0"/>
    <w:rsid w:val="08662AC2"/>
    <w:rsid w:val="08996DB8"/>
    <w:rsid w:val="08E51E87"/>
    <w:rsid w:val="09D950B7"/>
    <w:rsid w:val="0A1B5312"/>
    <w:rsid w:val="0A294A51"/>
    <w:rsid w:val="0A2E225E"/>
    <w:rsid w:val="0A31703C"/>
    <w:rsid w:val="0A344626"/>
    <w:rsid w:val="0A5D5042"/>
    <w:rsid w:val="0A7628C2"/>
    <w:rsid w:val="0A8873A4"/>
    <w:rsid w:val="0A916948"/>
    <w:rsid w:val="0AA33ABE"/>
    <w:rsid w:val="0B1B5583"/>
    <w:rsid w:val="0B514954"/>
    <w:rsid w:val="0B612C52"/>
    <w:rsid w:val="0B8B53C9"/>
    <w:rsid w:val="0B945712"/>
    <w:rsid w:val="0B9D588C"/>
    <w:rsid w:val="0BC4769A"/>
    <w:rsid w:val="0C71425A"/>
    <w:rsid w:val="0C714C55"/>
    <w:rsid w:val="0C8F1102"/>
    <w:rsid w:val="0CF872B7"/>
    <w:rsid w:val="0D3F756A"/>
    <w:rsid w:val="0D8B0A01"/>
    <w:rsid w:val="0DFA1124"/>
    <w:rsid w:val="0E0D42A2"/>
    <w:rsid w:val="0E1D7265"/>
    <w:rsid w:val="0E5C5566"/>
    <w:rsid w:val="0E903DF5"/>
    <w:rsid w:val="0E9B3B4A"/>
    <w:rsid w:val="0ED65203"/>
    <w:rsid w:val="0ED7147B"/>
    <w:rsid w:val="0F220EF1"/>
    <w:rsid w:val="0F3E7380"/>
    <w:rsid w:val="0F49570F"/>
    <w:rsid w:val="0F661726"/>
    <w:rsid w:val="0FC24482"/>
    <w:rsid w:val="0FEE247D"/>
    <w:rsid w:val="104E257E"/>
    <w:rsid w:val="108839E8"/>
    <w:rsid w:val="1098413E"/>
    <w:rsid w:val="10CF226A"/>
    <w:rsid w:val="11162CD7"/>
    <w:rsid w:val="11263175"/>
    <w:rsid w:val="11E84D8F"/>
    <w:rsid w:val="12513BB0"/>
    <w:rsid w:val="12A6442A"/>
    <w:rsid w:val="130739D2"/>
    <w:rsid w:val="130E2996"/>
    <w:rsid w:val="135A4EC8"/>
    <w:rsid w:val="135F4834"/>
    <w:rsid w:val="1398715E"/>
    <w:rsid w:val="13D014E0"/>
    <w:rsid w:val="13ED41C3"/>
    <w:rsid w:val="14195C55"/>
    <w:rsid w:val="14432044"/>
    <w:rsid w:val="14CA7993"/>
    <w:rsid w:val="14D253C7"/>
    <w:rsid w:val="157B226C"/>
    <w:rsid w:val="15A978D4"/>
    <w:rsid w:val="15B17473"/>
    <w:rsid w:val="162F1AAF"/>
    <w:rsid w:val="16311102"/>
    <w:rsid w:val="163A57AF"/>
    <w:rsid w:val="165878EE"/>
    <w:rsid w:val="168870C0"/>
    <w:rsid w:val="16A4302D"/>
    <w:rsid w:val="16BB71E3"/>
    <w:rsid w:val="16F636C6"/>
    <w:rsid w:val="17126BFD"/>
    <w:rsid w:val="17781A38"/>
    <w:rsid w:val="178C51FB"/>
    <w:rsid w:val="17BE25B8"/>
    <w:rsid w:val="180C273E"/>
    <w:rsid w:val="187327BD"/>
    <w:rsid w:val="18ED431E"/>
    <w:rsid w:val="18EF11FD"/>
    <w:rsid w:val="19253FFF"/>
    <w:rsid w:val="19380578"/>
    <w:rsid w:val="193A5578"/>
    <w:rsid w:val="19816F4E"/>
    <w:rsid w:val="19823C22"/>
    <w:rsid w:val="19D22C17"/>
    <w:rsid w:val="19E35A6A"/>
    <w:rsid w:val="19ED7F9D"/>
    <w:rsid w:val="1A5C42BC"/>
    <w:rsid w:val="1A705206"/>
    <w:rsid w:val="1A732F49"/>
    <w:rsid w:val="1AB73675"/>
    <w:rsid w:val="1B1E1106"/>
    <w:rsid w:val="1B275B5C"/>
    <w:rsid w:val="1B34182D"/>
    <w:rsid w:val="1B395AB8"/>
    <w:rsid w:val="1B455314"/>
    <w:rsid w:val="1B464BD3"/>
    <w:rsid w:val="1BD7646F"/>
    <w:rsid w:val="1BE82FB0"/>
    <w:rsid w:val="1C4B3BA1"/>
    <w:rsid w:val="1C573984"/>
    <w:rsid w:val="1C795F4C"/>
    <w:rsid w:val="1C9E4563"/>
    <w:rsid w:val="1CD4558D"/>
    <w:rsid w:val="1DCC6A5C"/>
    <w:rsid w:val="1DDE2DCF"/>
    <w:rsid w:val="1DFD1886"/>
    <w:rsid w:val="1E437FCE"/>
    <w:rsid w:val="1E53293D"/>
    <w:rsid w:val="1E6D542D"/>
    <w:rsid w:val="1E836CEC"/>
    <w:rsid w:val="1EA82218"/>
    <w:rsid w:val="1F885C86"/>
    <w:rsid w:val="1FAF1587"/>
    <w:rsid w:val="20061334"/>
    <w:rsid w:val="200C59B1"/>
    <w:rsid w:val="201D539F"/>
    <w:rsid w:val="204B73E9"/>
    <w:rsid w:val="207277FE"/>
    <w:rsid w:val="20881070"/>
    <w:rsid w:val="20BF2E4B"/>
    <w:rsid w:val="20C019F5"/>
    <w:rsid w:val="20D163A2"/>
    <w:rsid w:val="21001E6E"/>
    <w:rsid w:val="211D03E1"/>
    <w:rsid w:val="21A21E43"/>
    <w:rsid w:val="21C32DBB"/>
    <w:rsid w:val="2282298C"/>
    <w:rsid w:val="229D489C"/>
    <w:rsid w:val="22AE4970"/>
    <w:rsid w:val="22EE0048"/>
    <w:rsid w:val="23710127"/>
    <w:rsid w:val="23953F30"/>
    <w:rsid w:val="23D82C38"/>
    <w:rsid w:val="23FC1937"/>
    <w:rsid w:val="242511D0"/>
    <w:rsid w:val="242B4894"/>
    <w:rsid w:val="243976BC"/>
    <w:rsid w:val="24841850"/>
    <w:rsid w:val="248A5FC6"/>
    <w:rsid w:val="25171007"/>
    <w:rsid w:val="253E0CC6"/>
    <w:rsid w:val="254179CD"/>
    <w:rsid w:val="25963033"/>
    <w:rsid w:val="259B12B5"/>
    <w:rsid w:val="25D7535D"/>
    <w:rsid w:val="262264A1"/>
    <w:rsid w:val="262F738E"/>
    <w:rsid w:val="265834D5"/>
    <w:rsid w:val="2663401A"/>
    <w:rsid w:val="2668496B"/>
    <w:rsid w:val="26806C11"/>
    <w:rsid w:val="269B45FA"/>
    <w:rsid w:val="269D7E6D"/>
    <w:rsid w:val="26A75E09"/>
    <w:rsid w:val="26D70EA6"/>
    <w:rsid w:val="272609F4"/>
    <w:rsid w:val="27B86FA3"/>
    <w:rsid w:val="27D973BA"/>
    <w:rsid w:val="27DF4024"/>
    <w:rsid w:val="281C4C20"/>
    <w:rsid w:val="28D255B6"/>
    <w:rsid w:val="2910326F"/>
    <w:rsid w:val="29662C80"/>
    <w:rsid w:val="29B22658"/>
    <w:rsid w:val="2A441A0F"/>
    <w:rsid w:val="2A886EDA"/>
    <w:rsid w:val="2A9B0B57"/>
    <w:rsid w:val="2AD8125D"/>
    <w:rsid w:val="2ADF145D"/>
    <w:rsid w:val="2B9E212F"/>
    <w:rsid w:val="2BB92942"/>
    <w:rsid w:val="2C2D0241"/>
    <w:rsid w:val="2C71410D"/>
    <w:rsid w:val="2C83539C"/>
    <w:rsid w:val="2CB911FF"/>
    <w:rsid w:val="2CDC6185"/>
    <w:rsid w:val="2CE24D5F"/>
    <w:rsid w:val="2CF80207"/>
    <w:rsid w:val="2D267E91"/>
    <w:rsid w:val="2D4F43C5"/>
    <w:rsid w:val="2DA43758"/>
    <w:rsid w:val="2DA628C0"/>
    <w:rsid w:val="2E1C377E"/>
    <w:rsid w:val="2EB725DF"/>
    <w:rsid w:val="2ED2342F"/>
    <w:rsid w:val="2EDF2503"/>
    <w:rsid w:val="2F140E9F"/>
    <w:rsid w:val="2F345FC1"/>
    <w:rsid w:val="2F716331"/>
    <w:rsid w:val="30927E18"/>
    <w:rsid w:val="30A54661"/>
    <w:rsid w:val="30CE6086"/>
    <w:rsid w:val="311D599B"/>
    <w:rsid w:val="312D35DB"/>
    <w:rsid w:val="31693ACA"/>
    <w:rsid w:val="316F5151"/>
    <w:rsid w:val="31BB60DF"/>
    <w:rsid w:val="322E7A29"/>
    <w:rsid w:val="32DF0D23"/>
    <w:rsid w:val="332E135E"/>
    <w:rsid w:val="33692051"/>
    <w:rsid w:val="33BB7D13"/>
    <w:rsid w:val="33E46BB5"/>
    <w:rsid w:val="343D02E7"/>
    <w:rsid w:val="358275C9"/>
    <w:rsid w:val="35865A06"/>
    <w:rsid w:val="3589386A"/>
    <w:rsid w:val="35FE41B4"/>
    <w:rsid w:val="362D2520"/>
    <w:rsid w:val="364E7D80"/>
    <w:rsid w:val="365037AA"/>
    <w:rsid w:val="365C1ACC"/>
    <w:rsid w:val="36686FE9"/>
    <w:rsid w:val="36B008E1"/>
    <w:rsid w:val="36DA785B"/>
    <w:rsid w:val="36E8776A"/>
    <w:rsid w:val="37101DBA"/>
    <w:rsid w:val="372F2FEB"/>
    <w:rsid w:val="379876F3"/>
    <w:rsid w:val="382D679F"/>
    <w:rsid w:val="38810A58"/>
    <w:rsid w:val="38D00DB6"/>
    <w:rsid w:val="38D21ABD"/>
    <w:rsid w:val="392F6CA9"/>
    <w:rsid w:val="39702CD8"/>
    <w:rsid w:val="398F787A"/>
    <w:rsid w:val="3A7815A5"/>
    <w:rsid w:val="3AD66C86"/>
    <w:rsid w:val="3AFD443D"/>
    <w:rsid w:val="3B175E7A"/>
    <w:rsid w:val="3B705BB9"/>
    <w:rsid w:val="3B924891"/>
    <w:rsid w:val="3C0A1668"/>
    <w:rsid w:val="3C486BAB"/>
    <w:rsid w:val="3C5D55F1"/>
    <w:rsid w:val="3C6747D6"/>
    <w:rsid w:val="3C834BCA"/>
    <w:rsid w:val="3C96112F"/>
    <w:rsid w:val="3C9B7B93"/>
    <w:rsid w:val="3C9C5ED7"/>
    <w:rsid w:val="3CEA2837"/>
    <w:rsid w:val="3CF77E0C"/>
    <w:rsid w:val="3DB41594"/>
    <w:rsid w:val="3DEE6741"/>
    <w:rsid w:val="3DF3190D"/>
    <w:rsid w:val="3DFF1B39"/>
    <w:rsid w:val="3E333E8D"/>
    <w:rsid w:val="3E34698C"/>
    <w:rsid w:val="3E8A4637"/>
    <w:rsid w:val="3EA10EEA"/>
    <w:rsid w:val="3EBC7911"/>
    <w:rsid w:val="3ECC62BD"/>
    <w:rsid w:val="3ED00060"/>
    <w:rsid w:val="3F61539D"/>
    <w:rsid w:val="3F9D42F8"/>
    <w:rsid w:val="3FF4179F"/>
    <w:rsid w:val="40270221"/>
    <w:rsid w:val="40754B77"/>
    <w:rsid w:val="40812411"/>
    <w:rsid w:val="408F75B7"/>
    <w:rsid w:val="40B010B3"/>
    <w:rsid w:val="40F62CBD"/>
    <w:rsid w:val="4135616C"/>
    <w:rsid w:val="414A0065"/>
    <w:rsid w:val="416A3031"/>
    <w:rsid w:val="416A597E"/>
    <w:rsid w:val="418F0351"/>
    <w:rsid w:val="4203344B"/>
    <w:rsid w:val="42273471"/>
    <w:rsid w:val="42A84AEC"/>
    <w:rsid w:val="42C13C90"/>
    <w:rsid w:val="42C55A7A"/>
    <w:rsid w:val="42F83F0D"/>
    <w:rsid w:val="42F928D7"/>
    <w:rsid w:val="434D1CD9"/>
    <w:rsid w:val="436F6E4F"/>
    <w:rsid w:val="43B75830"/>
    <w:rsid w:val="43D2556B"/>
    <w:rsid w:val="440B31B8"/>
    <w:rsid w:val="445D1C2C"/>
    <w:rsid w:val="44B45C81"/>
    <w:rsid w:val="44DB47A6"/>
    <w:rsid w:val="44F07A87"/>
    <w:rsid w:val="458A5516"/>
    <w:rsid w:val="46167D40"/>
    <w:rsid w:val="46233C89"/>
    <w:rsid w:val="466971A2"/>
    <w:rsid w:val="466E0902"/>
    <w:rsid w:val="4688421A"/>
    <w:rsid w:val="46C521A6"/>
    <w:rsid w:val="476A79A9"/>
    <w:rsid w:val="47730299"/>
    <w:rsid w:val="477C6C16"/>
    <w:rsid w:val="478D0FAB"/>
    <w:rsid w:val="47AF3222"/>
    <w:rsid w:val="47D07F68"/>
    <w:rsid w:val="47D209FF"/>
    <w:rsid w:val="47FA3C9A"/>
    <w:rsid w:val="483E592C"/>
    <w:rsid w:val="484F42B7"/>
    <w:rsid w:val="48520E05"/>
    <w:rsid w:val="488561F1"/>
    <w:rsid w:val="4895029D"/>
    <w:rsid w:val="48D91850"/>
    <w:rsid w:val="48E6620E"/>
    <w:rsid w:val="48F84495"/>
    <w:rsid w:val="493029C6"/>
    <w:rsid w:val="493A3FD7"/>
    <w:rsid w:val="49D30149"/>
    <w:rsid w:val="4A0B23BB"/>
    <w:rsid w:val="4A345BDB"/>
    <w:rsid w:val="4A3A40BE"/>
    <w:rsid w:val="4A51272C"/>
    <w:rsid w:val="4AC15E56"/>
    <w:rsid w:val="4B814D24"/>
    <w:rsid w:val="4B897560"/>
    <w:rsid w:val="4BC4084B"/>
    <w:rsid w:val="4C262B72"/>
    <w:rsid w:val="4C650899"/>
    <w:rsid w:val="4C720F03"/>
    <w:rsid w:val="4C8E73C7"/>
    <w:rsid w:val="4CD552EF"/>
    <w:rsid w:val="4D0A29E9"/>
    <w:rsid w:val="4D2F2136"/>
    <w:rsid w:val="4D723F8C"/>
    <w:rsid w:val="4D8A41EE"/>
    <w:rsid w:val="4D92791E"/>
    <w:rsid w:val="4D9C252C"/>
    <w:rsid w:val="4DC215DB"/>
    <w:rsid w:val="4DD21372"/>
    <w:rsid w:val="4E00528F"/>
    <w:rsid w:val="4E0F475B"/>
    <w:rsid w:val="4E2557EC"/>
    <w:rsid w:val="4E6525CD"/>
    <w:rsid w:val="4E775E5C"/>
    <w:rsid w:val="4EDB0485"/>
    <w:rsid w:val="4F876573"/>
    <w:rsid w:val="4F8B49DB"/>
    <w:rsid w:val="4FCE7016"/>
    <w:rsid w:val="4FE425C0"/>
    <w:rsid w:val="50494F93"/>
    <w:rsid w:val="504D2CB6"/>
    <w:rsid w:val="50691DF5"/>
    <w:rsid w:val="50CD6290"/>
    <w:rsid w:val="510F2ED2"/>
    <w:rsid w:val="516B48FE"/>
    <w:rsid w:val="51FE1BFA"/>
    <w:rsid w:val="521A547C"/>
    <w:rsid w:val="525E3770"/>
    <w:rsid w:val="52AC3324"/>
    <w:rsid w:val="52C037C1"/>
    <w:rsid w:val="52CC47F8"/>
    <w:rsid w:val="535A640F"/>
    <w:rsid w:val="53EE00A4"/>
    <w:rsid w:val="54144B25"/>
    <w:rsid w:val="543A3989"/>
    <w:rsid w:val="54455C51"/>
    <w:rsid w:val="546D21DB"/>
    <w:rsid w:val="54FC675D"/>
    <w:rsid w:val="554051FA"/>
    <w:rsid w:val="55560EC1"/>
    <w:rsid w:val="555B78FE"/>
    <w:rsid w:val="5606009F"/>
    <w:rsid w:val="56233BCC"/>
    <w:rsid w:val="563F1DEA"/>
    <w:rsid w:val="564E3947"/>
    <w:rsid w:val="56A85AE2"/>
    <w:rsid w:val="56C26632"/>
    <w:rsid w:val="56C64D18"/>
    <w:rsid w:val="56DD783A"/>
    <w:rsid w:val="572F7CB1"/>
    <w:rsid w:val="57657F83"/>
    <w:rsid w:val="57671071"/>
    <w:rsid w:val="57692A88"/>
    <w:rsid w:val="578A0755"/>
    <w:rsid w:val="57EA6232"/>
    <w:rsid w:val="585C511C"/>
    <w:rsid w:val="587C3C46"/>
    <w:rsid w:val="58C03DE7"/>
    <w:rsid w:val="58C06D5A"/>
    <w:rsid w:val="591066C4"/>
    <w:rsid w:val="59214001"/>
    <w:rsid w:val="59254219"/>
    <w:rsid w:val="592B7639"/>
    <w:rsid w:val="596133D0"/>
    <w:rsid w:val="59852A8A"/>
    <w:rsid w:val="5A0C5FF2"/>
    <w:rsid w:val="5A0E52EE"/>
    <w:rsid w:val="5A3E148E"/>
    <w:rsid w:val="5A4A3D30"/>
    <w:rsid w:val="5A4C7965"/>
    <w:rsid w:val="5A5764F8"/>
    <w:rsid w:val="5B0F5D9A"/>
    <w:rsid w:val="5B27443C"/>
    <w:rsid w:val="5B392E17"/>
    <w:rsid w:val="5B3D071D"/>
    <w:rsid w:val="5B4D241F"/>
    <w:rsid w:val="5C040AF0"/>
    <w:rsid w:val="5C06613C"/>
    <w:rsid w:val="5C2B7746"/>
    <w:rsid w:val="5C5C3F72"/>
    <w:rsid w:val="5C94518A"/>
    <w:rsid w:val="5CD45306"/>
    <w:rsid w:val="5D097E86"/>
    <w:rsid w:val="5D1F4852"/>
    <w:rsid w:val="5D9B7515"/>
    <w:rsid w:val="5DD916DF"/>
    <w:rsid w:val="5DDE6F83"/>
    <w:rsid w:val="5DFE5C97"/>
    <w:rsid w:val="5E7D4C74"/>
    <w:rsid w:val="5E832395"/>
    <w:rsid w:val="5EC6344F"/>
    <w:rsid w:val="5EC9677A"/>
    <w:rsid w:val="5F042755"/>
    <w:rsid w:val="5F1D43E3"/>
    <w:rsid w:val="5F2142EE"/>
    <w:rsid w:val="5F27398A"/>
    <w:rsid w:val="604473B2"/>
    <w:rsid w:val="604779A3"/>
    <w:rsid w:val="60D6025D"/>
    <w:rsid w:val="61186D3D"/>
    <w:rsid w:val="611B5BCB"/>
    <w:rsid w:val="614A3E3C"/>
    <w:rsid w:val="616F1153"/>
    <w:rsid w:val="619D3662"/>
    <w:rsid w:val="619E3913"/>
    <w:rsid w:val="61A5184C"/>
    <w:rsid w:val="61B50001"/>
    <w:rsid w:val="61C17D2D"/>
    <w:rsid w:val="622836BB"/>
    <w:rsid w:val="623C735D"/>
    <w:rsid w:val="62623D96"/>
    <w:rsid w:val="627A5E89"/>
    <w:rsid w:val="62992E84"/>
    <w:rsid w:val="62F86D53"/>
    <w:rsid w:val="63257BC5"/>
    <w:rsid w:val="634F7A97"/>
    <w:rsid w:val="63BB71C0"/>
    <w:rsid w:val="6401230C"/>
    <w:rsid w:val="640C363D"/>
    <w:rsid w:val="645067EF"/>
    <w:rsid w:val="64586C19"/>
    <w:rsid w:val="64910098"/>
    <w:rsid w:val="64B60428"/>
    <w:rsid w:val="64E831B8"/>
    <w:rsid w:val="64F71093"/>
    <w:rsid w:val="65450939"/>
    <w:rsid w:val="6563274E"/>
    <w:rsid w:val="65B965A4"/>
    <w:rsid w:val="66353D66"/>
    <w:rsid w:val="668816C3"/>
    <w:rsid w:val="66FD5C78"/>
    <w:rsid w:val="67D85766"/>
    <w:rsid w:val="67D94B3B"/>
    <w:rsid w:val="68123819"/>
    <w:rsid w:val="68150A60"/>
    <w:rsid w:val="68CA4D75"/>
    <w:rsid w:val="68CB7079"/>
    <w:rsid w:val="69643F5B"/>
    <w:rsid w:val="69977872"/>
    <w:rsid w:val="69AE228E"/>
    <w:rsid w:val="69B16693"/>
    <w:rsid w:val="6A0B1E23"/>
    <w:rsid w:val="6A735CBD"/>
    <w:rsid w:val="6AEB23C9"/>
    <w:rsid w:val="6B712159"/>
    <w:rsid w:val="6B723595"/>
    <w:rsid w:val="6B8129D0"/>
    <w:rsid w:val="6BCF428D"/>
    <w:rsid w:val="6BDE7134"/>
    <w:rsid w:val="6C607D90"/>
    <w:rsid w:val="6CA668F1"/>
    <w:rsid w:val="6CAD79EE"/>
    <w:rsid w:val="6D3E79E3"/>
    <w:rsid w:val="6D433E10"/>
    <w:rsid w:val="6D72248E"/>
    <w:rsid w:val="6DA35DD4"/>
    <w:rsid w:val="6E3E11A2"/>
    <w:rsid w:val="6E565523"/>
    <w:rsid w:val="6E611CC1"/>
    <w:rsid w:val="6E6737A2"/>
    <w:rsid w:val="6EA0703F"/>
    <w:rsid w:val="6EB14346"/>
    <w:rsid w:val="6EBC6884"/>
    <w:rsid w:val="6EC9405A"/>
    <w:rsid w:val="6EE16AC7"/>
    <w:rsid w:val="6F347726"/>
    <w:rsid w:val="6F9A1AEA"/>
    <w:rsid w:val="6FB60833"/>
    <w:rsid w:val="6FB84211"/>
    <w:rsid w:val="6FBB30B7"/>
    <w:rsid w:val="7046560D"/>
    <w:rsid w:val="70DF77FD"/>
    <w:rsid w:val="71313D74"/>
    <w:rsid w:val="715F67BD"/>
    <w:rsid w:val="7170272F"/>
    <w:rsid w:val="7178452C"/>
    <w:rsid w:val="71976159"/>
    <w:rsid w:val="71AD1A11"/>
    <w:rsid w:val="71AF457F"/>
    <w:rsid w:val="71E70A27"/>
    <w:rsid w:val="721F290F"/>
    <w:rsid w:val="722A49A9"/>
    <w:rsid w:val="72430F46"/>
    <w:rsid w:val="72541B22"/>
    <w:rsid w:val="726E5EDB"/>
    <w:rsid w:val="728C1627"/>
    <w:rsid w:val="72C27623"/>
    <w:rsid w:val="73400E1B"/>
    <w:rsid w:val="734B6145"/>
    <w:rsid w:val="73700D40"/>
    <w:rsid w:val="737352B6"/>
    <w:rsid w:val="738D6BA9"/>
    <w:rsid w:val="73C3376E"/>
    <w:rsid w:val="73C84321"/>
    <w:rsid w:val="73E332AE"/>
    <w:rsid w:val="73F93AF2"/>
    <w:rsid w:val="74024ECC"/>
    <w:rsid w:val="7421538B"/>
    <w:rsid w:val="747550E2"/>
    <w:rsid w:val="748B74C5"/>
    <w:rsid w:val="74A14F12"/>
    <w:rsid w:val="74D335DE"/>
    <w:rsid w:val="75505B31"/>
    <w:rsid w:val="756F577C"/>
    <w:rsid w:val="758841AD"/>
    <w:rsid w:val="75C36A48"/>
    <w:rsid w:val="75C46A7D"/>
    <w:rsid w:val="76361597"/>
    <w:rsid w:val="76713075"/>
    <w:rsid w:val="76A61819"/>
    <w:rsid w:val="77014152"/>
    <w:rsid w:val="77426ABF"/>
    <w:rsid w:val="77646828"/>
    <w:rsid w:val="778B6E8F"/>
    <w:rsid w:val="77C336DF"/>
    <w:rsid w:val="783F16F2"/>
    <w:rsid w:val="784D3658"/>
    <w:rsid w:val="787358BD"/>
    <w:rsid w:val="79C66886"/>
    <w:rsid w:val="79D13486"/>
    <w:rsid w:val="7A053780"/>
    <w:rsid w:val="7A0B6D5B"/>
    <w:rsid w:val="7A2E4D61"/>
    <w:rsid w:val="7A546ECE"/>
    <w:rsid w:val="7A803868"/>
    <w:rsid w:val="7AAC0AB8"/>
    <w:rsid w:val="7B0633EF"/>
    <w:rsid w:val="7B34601F"/>
    <w:rsid w:val="7B437991"/>
    <w:rsid w:val="7B8F4EC4"/>
    <w:rsid w:val="7B971F68"/>
    <w:rsid w:val="7C235250"/>
    <w:rsid w:val="7C8A307B"/>
    <w:rsid w:val="7D3B4375"/>
    <w:rsid w:val="7D3C341E"/>
    <w:rsid w:val="7D407AD6"/>
    <w:rsid w:val="7D92283C"/>
    <w:rsid w:val="7DEF68A6"/>
    <w:rsid w:val="7E201DE2"/>
    <w:rsid w:val="7E696E1A"/>
    <w:rsid w:val="7E727408"/>
    <w:rsid w:val="7E7C09BB"/>
    <w:rsid w:val="7E977CD1"/>
    <w:rsid w:val="7EE31211"/>
    <w:rsid w:val="7F225D09"/>
    <w:rsid w:val="7F526CB3"/>
    <w:rsid w:val="7FDC18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2"/>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6"/>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7"/>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8"/>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9"/>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40"/>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1"/>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3"/>
    <w:semiHidden/>
    <w:unhideWhenUsed/>
    <w:qFormat/>
    <w:uiPriority w:val="99"/>
    <w:rPr>
      <w:rFonts w:ascii="宋体" w:eastAsia="宋体"/>
      <w:sz w:val="18"/>
      <w:szCs w:val="18"/>
    </w:rPr>
  </w:style>
  <w:style w:type="paragraph" w:styleId="13">
    <w:name w:val="annotation text"/>
    <w:basedOn w:val="1"/>
    <w:link w:val="44"/>
    <w:semiHidden/>
    <w:unhideWhenUsed/>
    <w:qFormat/>
    <w:uiPriority w:val="99"/>
    <w:pPr>
      <w:jc w:val="left"/>
    </w:pPr>
  </w:style>
  <w:style w:type="paragraph" w:styleId="14">
    <w:name w:val="Body Text Indent"/>
    <w:basedOn w:val="1"/>
    <w:qFormat/>
    <w:uiPriority w:val="0"/>
    <w:pPr>
      <w:spacing w:line="600" w:lineRule="exact"/>
      <w:ind w:firstLine="630"/>
    </w:pPr>
    <w:rPr>
      <w:rFonts w:eastAsia="仿宋_GB2312"/>
      <w:sz w:val="32"/>
      <w:szCs w:val="20"/>
    </w:rPr>
  </w:style>
  <w:style w:type="paragraph" w:styleId="15">
    <w:name w:val="toc 3"/>
    <w:basedOn w:val="1"/>
    <w:next w:val="1"/>
    <w:unhideWhenUsed/>
    <w:qFormat/>
    <w:uiPriority w:val="39"/>
    <w:pPr>
      <w:ind w:left="840" w:leftChars="400"/>
    </w:pPr>
  </w:style>
  <w:style w:type="paragraph" w:styleId="16">
    <w:name w:val="Balloon Text"/>
    <w:basedOn w:val="1"/>
    <w:link w:val="46"/>
    <w:semiHidden/>
    <w:unhideWhenUsed/>
    <w:qFormat/>
    <w:uiPriority w:val="99"/>
    <w:rPr>
      <w:sz w:val="18"/>
      <w:szCs w:val="18"/>
    </w:rPr>
  </w:style>
  <w:style w:type="paragraph" w:styleId="17">
    <w:name w:val="footer"/>
    <w:basedOn w:val="1"/>
    <w:link w:val="31"/>
    <w:unhideWhenUsed/>
    <w:qFormat/>
    <w:uiPriority w:val="99"/>
    <w:pPr>
      <w:tabs>
        <w:tab w:val="center" w:pos="4153"/>
        <w:tab w:val="right" w:pos="8306"/>
      </w:tabs>
      <w:snapToGrid w:val="0"/>
      <w:jc w:val="left"/>
    </w:pPr>
    <w:rPr>
      <w:sz w:val="18"/>
      <w:szCs w:val="18"/>
    </w:rPr>
  </w:style>
  <w:style w:type="paragraph" w:styleId="18">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Title"/>
    <w:basedOn w:val="1"/>
    <w:next w:val="1"/>
    <w:link w:val="42"/>
    <w:qFormat/>
    <w:uiPriority w:val="10"/>
    <w:pPr>
      <w:spacing w:before="240" w:after="60"/>
      <w:jc w:val="center"/>
      <w:outlineLvl w:val="0"/>
    </w:pPr>
    <w:rPr>
      <w:rFonts w:eastAsia="宋体" w:asciiTheme="majorHAnsi" w:hAnsiTheme="majorHAnsi" w:cstheme="majorBidi"/>
      <w:b/>
      <w:bCs/>
      <w:sz w:val="32"/>
      <w:szCs w:val="32"/>
    </w:rPr>
  </w:style>
  <w:style w:type="paragraph" w:styleId="22">
    <w:name w:val="annotation subject"/>
    <w:basedOn w:val="13"/>
    <w:next w:val="13"/>
    <w:link w:val="45"/>
    <w:semiHidden/>
    <w:unhideWhenUsed/>
    <w:qFormat/>
    <w:uiPriority w:val="99"/>
    <w:rPr>
      <w:b/>
      <w:bCs/>
    </w:rPr>
  </w:style>
  <w:style w:type="table" w:styleId="24">
    <w:name w:val="Table Grid"/>
    <w:basedOn w:val="2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u w:val="single"/>
    </w:rPr>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1 Char"/>
    <w:basedOn w:val="1"/>
    <w:qFormat/>
    <w:uiPriority w:val="0"/>
    <w:pPr>
      <w:spacing w:line="400" w:lineRule="exact"/>
      <w:ind w:firstLine="200" w:firstLineChars="200"/>
    </w:pPr>
  </w:style>
  <w:style w:type="character" w:customStyle="1" w:styleId="30">
    <w:name w:val="页眉 Char"/>
    <w:basedOn w:val="25"/>
    <w:link w:val="18"/>
    <w:qFormat/>
    <w:uiPriority w:val="99"/>
    <w:rPr>
      <w:sz w:val="18"/>
      <w:szCs w:val="18"/>
    </w:rPr>
  </w:style>
  <w:style w:type="character" w:customStyle="1" w:styleId="31">
    <w:name w:val="页脚 Char"/>
    <w:basedOn w:val="25"/>
    <w:link w:val="17"/>
    <w:qFormat/>
    <w:uiPriority w:val="99"/>
    <w:rPr>
      <w:sz w:val="18"/>
      <w:szCs w:val="18"/>
    </w:rPr>
  </w:style>
  <w:style w:type="character" w:customStyle="1" w:styleId="32">
    <w:name w:val="标题 1 Char"/>
    <w:basedOn w:val="25"/>
    <w:link w:val="3"/>
    <w:qFormat/>
    <w:uiPriority w:val="9"/>
    <w:rPr>
      <w:b/>
      <w:bCs/>
      <w:kern w:val="44"/>
      <w:sz w:val="32"/>
      <w:szCs w:val="44"/>
    </w:rPr>
  </w:style>
  <w:style w:type="character" w:customStyle="1" w:styleId="33">
    <w:name w:val="文档结构图 Char"/>
    <w:basedOn w:val="25"/>
    <w:link w:val="12"/>
    <w:semiHidden/>
    <w:qFormat/>
    <w:uiPriority w:val="99"/>
    <w:rPr>
      <w:rFonts w:ascii="宋体" w:eastAsia="宋体"/>
      <w:sz w:val="18"/>
      <w:szCs w:val="18"/>
    </w:rPr>
  </w:style>
  <w:style w:type="character" w:customStyle="1" w:styleId="34">
    <w:name w:val="标题 2 Char"/>
    <w:basedOn w:val="25"/>
    <w:link w:val="4"/>
    <w:qFormat/>
    <w:uiPriority w:val="9"/>
    <w:rPr>
      <w:rFonts w:asciiTheme="majorHAnsi" w:hAnsiTheme="majorHAnsi" w:eastAsiaTheme="majorEastAsia" w:cstheme="majorBidi"/>
      <w:b/>
      <w:bCs/>
      <w:kern w:val="2"/>
      <w:sz w:val="32"/>
      <w:szCs w:val="32"/>
    </w:rPr>
  </w:style>
  <w:style w:type="character" w:customStyle="1" w:styleId="35">
    <w:name w:val="标题 3 Char"/>
    <w:basedOn w:val="25"/>
    <w:link w:val="5"/>
    <w:qFormat/>
    <w:uiPriority w:val="0"/>
    <w:rPr>
      <w:b/>
      <w:bCs/>
      <w:sz w:val="32"/>
      <w:szCs w:val="32"/>
    </w:rPr>
  </w:style>
  <w:style w:type="character" w:customStyle="1" w:styleId="36">
    <w:name w:val="标题 4 Char"/>
    <w:basedOn w:val="25"/>
    <w:link w:val="6"/>
    <w:qFormat/>
    <w:uiPriority w:val="9"/>
    <w:rPr>
      <w:rFonts w:asciiTheme="majorHAnsi" w:hAnsiTheme="majorHAnsi" w:eastAsiaTheme="majorEastAsia" w:cstheme="majorBidi"/>
      <w:b/>
      <w:bCs/>
      <w:sz w:val="28"/>
      <w:szCs w:val="28"/>
    </w:rPr>
  </w:style>
  <w:style w:type="character" w:customStyle="1" w:styleId="37">
    <w:name w:val="标题 5 Char"/>
    <w:basedOn w:val="25"/>
    <w:link w:val="7"/>
    <w:qFormat/>
    <w:uiPriority w:val="9"/>
    <w:rPr>
      <w:b/>
      <w:bCs/>
      <w:sz w:val="28"/>
      <w:szCs w:val="28"/>
    </w:rPr>
  </w:style>
  <w:style w:type="character" w:customStyle="1" w:styleId="38">
    <w:name w:val="标题 6 Char"/>
    <w:basedOn w:val="25"/>
    <w:link w:val="8"/>
    <w:semiHidden/>
    <w:qFormat/>
    <w:uiPriority w:val="9"/>
    <w:rPr>
      <w:rFonts w:asciiTheme="majorHAnsi" w:hAnsiTheme="majorHAnsi" w:eastAsiaTheme="majorEastAsia" w:cstheme="majorBidi"/>
      <w:b/>
      <w:bCs/>
      <w:sz w:val="24"/>
      <w:szCs w:val="24"/>
    </w:rPr>
  </w:style>
  <w:style w:type="character" w:customStyle="1" w:styleId="39">
    <w:name w:val="标题 7 Char"/>
    <w:basedOn w:val="25"/>
    <w:link w:val="9"/>
    <w:semiHidden/>
    <w:qFormat/>
    <w:uiPriority w:val="9"/>
    <w:rPr>
      <w:b/>
      <w:bCs/>
      <w:sz w:val="24"/>
      <w:szCs w:val="24"/>
    </w:rPr>
  </w:style>
  <w:style w:type="character" w:customStyle="1" w:styleId="40">
    <w:name w:val="标题 8 Char"/>
    <w:basedOn w:val="25"/>
    <w:link w:val="10"/>
    <w:semiHidden/>
    <w:qFormat/>
    <w:uiPriority w:val="9"/>
    <w:rPr>
      <w:rFonts w:asciiTheme="majorHAnsi" w:hAnsiTheme="majorHAnsi" w:eastAsiaTheme="majorEastAsia" w:cstheme="majorBidi"/>
      <w:sz w:val="24"/>
      <w:szCs w:val="24"/>
    </w:rPr>
  </w:style>
  <w:style w:type="character" w:customStyle="1" w:styleId="41">
    <w:name w:val="标题 9 Char"/>
    <w:basedOn w:val="25"/>
    <w:link w:val="11"/>
    <w:semiHidden/>
    <w:qFormat/>
    <w:uiPriority w:val="9"/>
    <w:rPr>
      <w:rFonts w:asciiTheme="majorHAnsi" w:hAnsiTheme="majorHAnsi" w:eastAsiaTheme="majorEastAsia" w:cstheme="majorBidi"/>
      <w:szCs w:val="21"/>
    </w:rPr>
  </w:style>
  <w:style w:type="character" w:customStyle="1" w:styleId="42">
    <w:name w:val="标题 Char"/>
    <w:basedOn w:val="25"/>
    <w:link w:val="21"/>
    <w:qFormat/>
    <w:uiPriority w:val="10"/>
    <w:rPr>
      <w:rFonts w:eastAsia="宋体" w:asciiTheme="majorHAnsi" w:hAnsiTheme="majorHAnsi" w:cstheme="majorBidi"/>
      <w:b/>
      <w:bCs/>
      <w:sz w:val="32"/>
      <w:szCs w:val="32"/>
    </w:rPr>
  </w:style>
  <w:style w:type="paragraph" w:customStyle="1" w:styleId="43">
    <w:name w:val="报告正文"/>
    <w:basedOn w:val="1"/>
    <w:qFormat/>
    <w:uiPriority w:val="0"/>
    <w:pPr>
      <w:ind w:firstLine="200" w:firstLineChars="200"/>
    </w:pPr>
    <w:rPr>
      <w:sz w:val="28"/>
    </w:rPr>
  </w:style>
  <w:style w:type="character" w:customStyle="1" w:styleId="44">
    <w:name w:val="批注文字 Char"/>
    <w:basedOn w:val="25"/>
    <w:link w:val="13"/>
    <w:semiHidden/>
    <w:qFormat/>
    <w:uiPriority w:val="99"/>
  </w:style>
  <w:style w:type="character" w:customStyle="1" w:styleId="45">
    <w:name w:val="批注主题 Char"/>
    <w:basedOn w:val="44"/>
    <w:link w:val="22"/>
    <w:semiHidden/>
    <w:qFormat/>
    <w:uiPriority w:val="99"/>
    <w:rPr>
      <w:b/>
      <w:bCs/>
    </w:rPr>
  </w:style>
  <w:style w:type="character" w:customStyle="1" w:styleId="46">
    <w:name w:val="批注框文本 Char"/>
    <w:basedOn w:val="25"/>
    <w:link w:val="16"/>
    <w:semiHidden/>
    <w:qFormat/>
    <w:uiPriority w:val="99"/>
    <w:rPr>
      <w:sz w:val="18"/>
      <w:szCs w:val="18"/>
    </w:rPr>
  </w:style>
  <w:style w:type="paragraph" w:customStyle="1" w:styleId="47">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4">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9">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1">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4">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6">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7">
    <w:name w:val="TOC 标题2"/>
    <w:basedOn w:val="3"/>
    <w:next w:val="1"/>
    <w:semiHidden/>
    <w:unhideWhenUsed/>
    <w:qFormat/>
    <w:uiPriority w:val="39"/>
    <w:pPr>
      <w:numPr>
        <w:numId w:val="0"/>
      </w:numPr>
      <w:outlineLvl w:val="9"/>
    </w:pPr>
    <w:rPr>
      <w:sz w:val="44"/>
    </w:rPr>
  </w:style>
  <w:style w:type="paragraph" w:customStyle="1" w:styleId="68">
    <w:name w:val="TOC 标题3"/>
    <w:basedOn w:val="3"/>
    <w:next w:val="1"/>
    <w:semiHidden/>
    <w:unhideWhenUsed/>
    <w:qFormat/>
    <w:uiPriority w:val="39"/>
    <w:pPr>
      <w:numPr>
        <w:numId w:val="0"/>
      </w:numPr>
      <w:outlineLvl w:val="9"/>
    </w:pPr>
    <w:rPr>
      <w:sz w:val="44"/>
    </w:rPr>
  </w:style>
  <w:style w:type="paragraph" w:customStyle="1" w:styleId="69">
    <w:name w:val="样式 首行缩进:  2 字符"/>
    <w:basedOn w:val="1"/>
    <w:qFormat/>
    <w:uiPriority w:val="0"/>
    <w:pPr>
      <w:spacing w:before="178"/>
      <w:ind w:firstLine="448"/>
    </w:pPr>
    <w:rPr>
      <w:rFonts w:ascii="宋体" w:hAnsi="宋体"/>
      <w:color w:val="00B0F0"/>
      <w:szCs w:val="20"/>
    </w:rPr>
  </w:style>
  <w:style w:type="paragraph" w:customStyle="1" w:styleId="70">
    <w:name w:val="WPSOffice手动目录 1"/>
    <w:qFormat/>
    <w:uiPriority w:val="0"/>
    <w:rPr>
      <w:rFonts w:asciiTheme="minorHAnsi" w:hAnsiTheme="minorHAnsi" w:eastAsiaTheme="minorEastAsia" w:cstheme="minorBidi"/>
      <w:lang w:val="en-US" w:eastAsia="zh-CN" w:bidi="ar-SA"/>
    </w:rPr>
  </w:style>
  <w:style w:type="paragraph" w:customStyle="1" w:styleId="71">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72">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numbering" Target="numbering.xml"/><Relationship Id="rId4" Type="http://schemas.openxmlformats.org/officeDocument/2006/relationships/footer" Target="footer2.xml"/><Relationship Id="rId39" Type="http://schemas.openxmlformats.org/officeDocument/2006/relationships/image" Target="media/image17.png"/><Relationship Id="rId38" Type="http://schemas.openxmlformats.org/officeDocument/2006/relationships/oleObject" Target="embeddings/oleObject16.bin"/><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oleObject" Target="embeddings/oleObject12.bin"/><Relationship Id="rId33" Type="http://schemas.openxmlformats.org/officeDocument/2006/relationships/oleObject" Target="embeddings/oleObject11.bin"/><Relationship Id="rId32" Type="http://schemas.openxmlformats.org/officeDocument/2006/relationships/oleObject" Target="embeddings/oleObject10.bin"/><Relationship Id="rId31" Type="http://schemas.openxmlformats.org/officeDocument/2006/relationships/image" Target="media/image16.wmf"/><Relationship Id="rId30" Type="http://schemas.openxmlformats.org/officeDocument/2006/relationships/oleObject" Target="embeddings/oleObject9.bin"/><Relationship Id="rId3" Type="http://schemas.openxmlformats.org/officeDocument/2006/relationships/footer" Target="foot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8.bin"/><Relationship Id="rId26" Type="http://schemas.openxmlformats.org/officeDocument/2006/relationships/image" Target="media/image13.wmf"/><Relationship Id="rId25" Type="http://schemas.openxmlformats.org/officeDocument/2006/relationships/image" Target="media/image12.wmf"/><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oleObject" Target="embeddings/oleObject5.bin"/><Relationship Id="rId21" Type="http://schemas.openxmlformats.org/officeDocument/2006/relationships/image" Target="media/image11.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3.bin"/><Relationship Id="rId17" Type="http://schemas.openxmlformats.org/officeDocument/2006/relationships/image" Target="media/image9.wmf"/><Relationship Id="rId16" Type="http://schemas.openxmlformats.org/officeDocument/2006/relationships/oleObject" Target="embeddings/oleObject2.bin"/><Relationship Id="rId15" Type="http://schemas.openxmlformats.org/officeDocument/2006/relationships/image" Target="media/image8.wmf"/><Relationship Id="rId14" Type="http://schemas.openxmlformats.org/officeDocument/2006/relationships/oleObject" Target="embeddings/oleObject1.bin"/><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D8FC-DD7C-4629-8C16-2AD48701BD8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16169</Words>
  <Characters>31904</Characters>
  <Lines>272</Lines>
  <Paragraphs>76</Paragraphs>
  <TotalTime>0</TotalTime>
  <ScaleCrop>false</ScaleCrop>
  <LinksUpToDate>false</LinksUpToDate>
  <CharactersWithSpaces>32476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2019-08-09T08:51:00Z</dcterms:created>
  <dc:creator>Administrator</dc:creator>
  <cp:lastModifiedBy>Administrator</cp:lastModifiedBy>
  <cp:lastPrinted>2020-11-30T00:33:00Z</cp:lastPrinted>
  <dcterms:modified xsi:type="dcterms:W3CDTF">2022-09-07T01:14:01Z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97AABA131F7049169E5414C3CEDF9E3D</vt:lpwstr>
  </property>
</Properties>
</file>